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8"/>
          <w:rtl w:val="0"/>
        </w:rPr>
        <w:t xml:space="preserve">Especificación de casos de uso: Enviar a cocina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right"/>
      </w:pPr>
      <w:r w:rsidRPr="00000000" w:rsidR="00000000" w:rsidDel="00000000">
        <w:rPr>
          <w:b w:val="1"/>
          <w:sz w:val="24"/>
          <w:rtl w:val="0"/>
        </w:rPr>
        <w:t xml:space="preserve">Versión 0.1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jc w:val="center"/>
      </w:pPr>
      <w:r w:rsidRPr="00000000" w:rsidR="00000000" w:rsidDel="00000000">
        <w:rPr>
          <w:b w:val="1"/>
          <w:sz w:val="28"/>
          <w:rtl w:val="0"/>
        </w:rPr>
        <w:t xml:space="preserve">Historial de revisiones</w:t>
      </w:r>
    </w:p>
    <w:tbl>
      <w:tblPr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18/05/2013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Creación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  <w:t xml:space="preserve">Guillermo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Tabla de contenidos</w:t>
      </w:r>
    </w:p>
    <w:p w:rsidP="00000000" w:rsidRPr="00000000" w:rsidR="00000000" w:rsidDel="00000000" w:rsidRDefault="00000000">
      <w:pPr/>
      <w:hyperlink w:anchor="id.41j023m9uv3i">
        <w:r w:rsidRPr="00000000" w:rsidR="00000000" w:rsidDel="00000000">
          <w:rPr>
            <w:color w:val="1155cc"/>
            <w:u w:val="single"/>
            <w:rtl w:val="0"/>
          </w:rPr>
          <w:t xml:space="preserve">1. Casos de uso: Enviar a cocina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</w:pPr>
      <w:hyperlink w:anchor="id.8qpcgkebdcxz">
        <w:r w:rsidRPr="00000000" w:rsidR="00000000" w:rsidDel="00000000">
          <w:rPr>
            <w:color w:val="1155cc"/>
            <w:u w:val="single"/>
            <w:rtl w:val="0"/>
          </w:rPr>
          <w:t xml:space="preserve">Descripción breve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9bpnnlf1r4zc">
        <w:r w:rsidRPr="00000000" w:rsidR="00000000" w:rsidDel="00000000">
          <w:rPr>
            <w:color w:val="1155cc"/>
            <w:u w:val="single"/>
            <w:rtl w:val="0"/>
          </w:rPr>
          <w:t xml:space="preserve">2. Flujo de eventos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hyperlink w:anchor="id.x8irquamvjm7">
        <w:r w:rsidRPr="00000000" w:rsidR="00000000" w:rsidDel="00000000">
          <w:rPr>
            <w:color w:val="1155cc"/>
            <w:u w:val="single"/>
            <w:rtl w:val="0"/>
          </w:rPr>
          <w:t xml:space="preserve">Flujo básico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gmfpso6f22ja">
        <w:r w:rsidRPr="00000000" w:rsidR="00000000" w:rsidDel="00000000">
          <w:rPr>
            <w:color w:val="1155cc"/>
            <w:u w:val="single"/>
            <w:rtl w:val="0"/>
          </w:rPr>
          <w:t xml:space="preserve">3. Requisitos especiales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a9bt4o61fjiv">
        <w:r w:rsidRPr="00000000" w:rsidR="00000000" w:rsidDel="00000000">
          <w:rPr>
            <w:color w:val="1155cc"/>
            <w:u w:val="single"/>
            <w:rtl w:val="0"/>
          </w:rPr>
          <w:t xml:space="preserve">4. Precondiciones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xcfmscgddflo">
        <w:r w:rsidRPr="00000000" w:rsidR="00000000" w:rsidDel="00000000">
          <w:rPr>
            <w:color w:val="1155cc"/>
            <w:u w:val="single"/>
            <w:rtl w:val="0"/>
          </w:rPr>
          <w:t xml:space="preserve">5. Postcondiciones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hyperlink w:anchor="id.mwrubslwwn0d">
        <w:r w:rsidRPr="00000000" w:rsidR="00000000" w:rsidDel="00000000">
          <w:rPr>
            <w:color w:val="1155cc"/>
            <w:u w:val="single"/>
            <w:rtl w:val="0"/>
          </w:rPr>
          <w:t xml:space="preserve">6. UML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8"/>
          <w:rtl w:val="0"/>
        </w:rPr>
        <w:t xml:space="preserve">Especificación de caso de uso: Enviar a cocina</w:t>
      </w:r>
    </w:p>
    <w:p w:rsidP="00000000" w:rsidRPr="00000000" w:rsidR="00000000" w:rsidDel="00000000" w:rsidRDefault="00000000">
      <w:pPr/>
      <w:bookmarkStart w:id="0" w:colFirst="0" w:name="id.41j023m9uv3i" w:colLast="0"/>
      <w:bookmarkEnd w:id="0"/>
      <w:r w:rsidRPr="00000000" w:rsidR="00000000" w:rsidDel="00000000">
        <w:rPr>
          <w:b w:val="1"/>
          <w:sz w:val="24"/>
          <w:rtl w:val="0"/>
        </w:rPr>
        <w:t xml:space="preserve">1. Casos de uso: Enviar a cocina</w:t>
      </w:r>
    </w:p>
    <w:p w:rsidP="00000000" w:rsidRPr="00000000" w:rsidR="00000000" w:rsidDel="00000000" w:rsidRDefault="00000000">
      <w:pPr/>
      <w:bookmarkStart w:id="1" w:colFirst="0" w:name="id.8qpcgkebdcxz" w:colLast="0"/>
      <w:bookmarkEnd w:id="1"/>
      <w:r w:rsidRPr="00000000" w:rsidR="00000000" w:rsidDel="00000000">
        <w:rPr>
          <w:b w:val="1"/>
          <w:rtl w:val="0"/>
        </w:rPr>
        <w:t xml:space="preserve">1.1 Descripción breve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Este caso de uso le permite al camarero, enviar a las impresoras que hay en cocina los platos de la mesa que está atendiendo en ese momento.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/>
      <w:bookmarkStart w:id="2" w:colFirst="0" w:name="id.9bpnnlf1r4zc" w:colLast="0"/>
      <w:bookmarkEnd w:id="2"/>
      <w:r w:rsidRPr="00000000" w:rsidR="00000000" w:rsidDel="00000000">
        <w:rPr>
          <w:b w:val="1"/>
          <w:sz w:val="24"/>
          <w:rtl w:val="0"/>
        </w:rPr>
        <w:t xml:space="preserve">2. Flujo de eventos</w:t>
      </w:r>
    </w:p>
    <w:p w:rsidP="00000000" w:rsidRPr="00000000" w:rsidR="00000000" w:rsidDel="00000000" w:rsidRDefault="00000000">
      <w:pPr>
        <w:ind w:firstLine="260"/>
      </w:pPr>
      <w:bookmarkStart w:id="3" w:colFirst="0" w:name="id.x8irquamvjm7" w:colLast="0"/>
      <w:bookmarkEnd w:id="3"/>
      <w:r w:rsidRPr="00000000" w:rsidR="00000000" w:rsidDel="00000000">
        <w:rPr>
          <w:b w:val="1"/>
          <w:rtl w:val="0"/>
        </w:rPr>
        <w:t xml:space="preserve">2.1 Flujo básico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1. Elegir los productos deseados y pulsar sobre el botón enviar a cocina.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2. Aparecerá un menú preguntando si estamos seguros con las opciones aceptar y cancelar. Si pulsamos cancelar no envía nada, si pulsamos aceptar, envía a las impresoras en cocina los platos de esa mesa que no habían sido enviados ya. 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3. Aparece un mensaje informando que el envío se ha realizado con éxito y al pulsar aceptar finaliza.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4" w:colFirst="0" w:name="id.gmfpso6f22ja" w:colLast="0"/>
      <w:bookmarkEnd w:id="4"/>
      <w:r w:rsidRPr="00000000" w:rsidR="00000000" w:rsidDel="00000000">
        <w:rPr>
          <w:b w:val="1"/>
          <w:sz w:val="24"/>
          <w:rtl w:val="0"/>
        </w:rPr>
        <w:t xml:space="preserve">3. Requisitos especiales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Ninguno.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5" w:colFirst="0" w:name="id.a9bt4o61fjiv" w:colLast="0"/>
      <w:bookmarkEnd w:id="5"/>
      <w:r w:rsidRPr="00000000" w:rsidR="00000000" w:rsidDel="00000000">
        <w:rPr>
          <w:b w:val="1"/>
          <w:sz w:val="24"/>
          <w:rtl w:val="0"/>
        </w:rPr>
        <w:t xml:space="preserve">4. Pre-condiciones</w:t>
      </w:r>
    </w:p>
    <w:p w:rsidP="00000000" w:rsidRPr="00000000" w:rsidR="00000000" w:rsidDel="00000000" w:rsidRDefault="00000000">
      <w:pPr/>
      <w:r w:rsidRPr="00000000" w:rsidR="00000000" w:rsidDel="00000000">
        <w:rPr>
          <w:b w:val="1"/>
          <w:sz w:val="24"/>
          <w:rtl w:val="0"/>
        </w:rPr>
        <w:tab/>
      </w:r>
      <w:r w:rsidRPr="00000000" w:rsidR="00000000" w:rsidDel="00000000">
        <w:rPr>
          <w:rtl w:val="0"/>
        </w:rPr>
        <w:t xml:space="preserve">Estar en la pantalla de platos en TPV y haber añadido platos que enviar.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6" w:colFirst="0" w:name="id.xcfmscgddflo" w:colLast="0"/>
      <w:bookmarkEnd w:id="6"/>
      <w:r w:rsidRPr="00000000" w:rsidR="00000000" w:rsidDel="00000000">
        <w:rPr>
          <w:b w:val="1"/>
          <w:sz w:val="24"/>
          <w:rtl w:val="0"/>
        </w:rPr>
        <w:t xml:space="preserve">5. Post-condiciones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  <w:t xml:space="preserve">Envía a las impresoras de cocina los platos del pedido. Pone en la tabla los platos enviados en verde para diferenciarlos</w:t>
      </w:r>
      <w:r w:rsidRPr="00000000" w:rsidR="00000000" w:rsidDel="00000000">
        <w:rPr>
          <w:rtl w:val="0"/>
        </w:rPr>
        <w:t xml:space="preserve">. Cambia el color de la mesa a amarillo (mesa con platos enviados)</w:t>
      </w:r>
    </w:p>
    <w:p w:rsidP="00000000" w:rsidRPr="00000000" w:rsidR="00000000" w:rsidDel="00000000" w:rsidRDefault="00000000">
      <w:pPr>
        <w:ind w:firstLine="72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bookmarkStart w:id="7" w:colFirst="0" w:name="id.mwrubslwwn0d" w:colLast="0"/>
      <w:bookmarkEnd w:id="7"/>
      <w:r w:rsidRPr="00000000" w:rsidR="00000000" w:rsidDel="00000000">
        <w:rPr>
          <w:b w:val="1"/>
          <w:rtl w:val="0"/>
        </w:rPr>
        <w:t xml:space="preserve">6.UML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decimal"/>
      <w:lvlText w:val="%1.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Enviar a cocina.docx</dc:title>
</cp:coreProperties>
</file>