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48"/>
          <w:rtl w:val="0"/>
        </w:rPr>
        <w:t xml:space="preserve">NFCook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8"/>
          <w:rtl w:val="0"/>
        </w:rPr>
        <w:t xml:space="preserve">Especificación de casos de uso: Ver calculadora</w:t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4"/>
          <w:rtl w:val="0"/>
        </w:rPr>
        <w:t xml:space="preserve">Versión 0.1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Historial de revisiones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06/03/2013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Creación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Abel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Tabla de contenidos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rtl w:val="0"/>
        </w:rPr>
        <w:t xml:space="preserve"> </w:t>
      </w:r>
      <w:hyperlink w:anchor="id.iv0mx8lu01hk">
        <w:r w:rsidRPr="00000000" w:rsidR="00000000" w:rsidDel="00000000">
          <w:rPr>
            <w:color w:val="1155cc"/>
            <w:u w:val="single"/>
            <w:rtl w:val="0"/>
          </w:rPr>
          <w:t xml:space="preserve">Casos de uso: Ver calculadora 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hyperlink w:anchor="id.617t47dzjgw9">
        <w:r w:rsidRPr="00000000" w:rsidR="00000000" w:rsidDel="00000000">
          <w:rPr>
            <w:color w:val="1155cc"/>
            <w:u w:val="single"/>
            <w:rtl w:val="0"/>
          </w:rPr>
          <w:t xml:space="preserve">Descripción Breve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2.</w:t>
      </w:r>
      <w:hyperlink w:anchor="id.3bv0wx4rsilb">
        <w:r w:rsidRPr="00000000" w:rsidR="00000000" w:rsidDel="00000000">
          <w:rPr>
            <w:color w:val="1155cc"/>
            <w:u w:val="single"/>
            <w:rtl w:val="0"/>
          </w:rPr>
          <w:t xml:space="preserve"> Flujo de eventos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hyperlink w:anchor="id.x4fdo9vvwu47">
        <w:r w:rsidRPr="00000000" w:rsidR="00000000" w:rsidDel="00000000">
          <w:rPr>
            <w:color w:val="1155cc"/>
            <w:u w:val="single"/>
            <w:rtl w:val="0"/>
          </w:rPr>
          <w:t xml:space="preserve">Flujo básico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3.</w:t>
      </w:r>
      <w:hyperlink w:anchor="id.3ct0q2xa2vh2">
        <w:r w:rsidRPr="00000000" w:rsidR="00000000" w:rsidDel="00000000">
          <w:rPr>
            <w:color w:val="1155cc"/>
            <w:u w:val="single"/>
            <w:rtl w:val="0"/>
          </w:rPr>
          <w:t xml:space="preserve"> Requisitos especiales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4.</w:t>
      </w:r>
      <w:hyperlink w:anchor="id.d3lialwnghf3">
        <w:r w:rsidRPr="00000000" w:rsidR="00000000" w:rsidDel="00000000">
          <w:rPr>
            <w:color w:val="1155cc"/>
            <w:u w:val="single"/>
            <w:rtl w:val="0"/>
          </w:rPr>
          <w:t xml:space="preserve"> Precondiciones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5.</w:t>
      </w:r>
      <w:hyperlink w:anchor="id.54guxf1ufmo3">
        <w:r w:rsidRPr="00000000" w:rsidR="00000000" w:rsidDel="00000000">
          <w:rPr>
            <w:color w:val="1155cc"/>
            <w:u w:val="single"/>
            <w:rtl w:val="0"/>
          </w:rPr>
          <w:t xml:space="preserve"> Postcondiciones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Especificación de caso de uso:  Pantalla de nuestra cuenta lista para sincronizar</w:t>
        <w:tab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bookmarkStart w:id="0" w:colFirst="0" w:name="id.iv0mx8lu01hk" w:colLast="0"/>
      <w:bookmarkEnd w:id="0"/>
      <w:r w:rsidRPr="00000000" w:rsidR="00000000" w:rsidDel="00000000">
        <w:rPr>
          <w:b w:val="1"/>
          <w:sz w:val="24"/>
          <w:rtl w:val="0"/>
        </w:rPr>
        <w:t xml:space="preserve">1. Casos de uso: Ver calculadora</w:t>
      </w:r>
    </w:p>
    <w:p w:rsidP="00000000" w:rsidRPr="00000000" w:rsidR="00000000" w:rsidDel="00000000" w:rsidRDefault="00000000">
      <w:pPr>
        <w:ind w:firstLine="260"/>
        <w:jc w:val="both"/>
      </w:pPr>
      <w:bookmarkStart w:id="1" w:colFirst="0" w:name="id.617t47dzjgw9" w:colLast="0"/>
      <w:bookmarkEnd w:id="1"/>
      <w:r w:rsidRPr="00000000" w:rsidR="00000000" w:rsidDel="00000000">
        <w:rPr>
          <w:b w:val="1"/>
          <w:rtl w:val="0"/>
        </w:rPr>
        <w:t xml:space="preserve">1.1 Descripción breve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  <w:t xml:space="preserve">Este caso de uso permite al usuario la opción de hacer sus cuentas para realizar el pago. 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bookmarkStart w:id="2" w:colFirst="0" w:name="id.3bv0wx4rsilb" w:colLast="0"/>
      <w:bookmarkEnd w:id="2"/>
      <w:r w:rsidRPr="00000000" w:rsidR="00000000" w:rsidDel="00000000">
        <w:rPr>
          <w:b w:val="1"/>
          <w:sz w:val="24"/>
          <w:rtl w:val="0"/>
        </w:rPr>
        <w:t xml:space="preserve">2. Flujo de eventos</w:t>
      </w:r>
    </w:p>
    <w:p w:rsidP="00000000" w:rsidRPr="00000000" w:rsidR="00000000" w:rsidDel="00000000" w:rsidRDefault="00000000">
      <w:pPr>
        <w:ind w:firstLine="260"/>
        <w:jc w:val="both"/>
      </w:pPr>
      <w:bookmarkStart w:id="3" w:colFirst="0" w:name="id.x4fdo9vvwu47" w:colLast="0"/>
      <w:bookmarkEnd w:id="3"/>
      <w:r w:rsidRPr="00000000" w:rsidR="00000000" w:rsidDel="00000000">
        <w:rPr>
          <w:b w:val="1"/>
          <w:rtl w:val="0"/>
        </w:rPr>
        <w:t xml:space="preserve">2.1 Flujo básico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  <w:t xml:space="preserve">1</w:t>
      </w:r>
      <w:r w:rsidRPr="00000000" w:rsidR="00000000" w:rsidDel="00000000">
        <w:rPr>
          <w:rtl w:val="0"/>
        </w:rPr>
        <w:t xml:space="preserve">. En la parte inferior de la aplicación, siempre visible, se encuentra el botón calculadora; al que se pue</w:t>
      </w:r>
      <w:r w:rsidRPr="00000000" w:rsidR="00000000" w:rsidDel="00000000">
        <w:rPr>
          <w:rtl w:val="0"/>
        </w:rPr>
        <w:t xml:space="preserve">de acceder para poder disfrutar de esta original funcionalidad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  <w:t xml:space="preserve">2. En definición....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bookmarkStart w:id="4" w:colFirst="0" w:name="id.3ct0q2xa2vh2" w:colLast="0"/>
      <w:bookmarkEnd w:id="4"/>
      <w:r w:rsidRPr="00000000" w:rsidR="00000000" w:rsidDel="00000000">
        <w:rPr>
          <w:b w:val="1"/>
          <w:sz w:val="24"/>
          <w:rtl w:val="0"/>
        </w:rPr>
        <w:t xml:space="preserve">3. Requisitos especiales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Ninguno.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bookmarkStart w:id="5" w:colFirst="0" w:name="id.d3lialwnghf3" w:colLast="0"/>
      <w:bookmarkEnd w:id="5"/>
      <w:r w:rsidRPr="00000000" w:rsidR="00000000" w:rsidDel="00000000">
        <w:rPr>
          <w:b w:val="1"/>
          <w:sz w:val="24"/>
          <w:rtl w:val="0"/>
        </w:rPr>
        <w:t xml:space="preserve">4. Pre-condiciones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ab/>
        <w:t xml:space="preserve">Pulsar el botón calculadora.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bookmarkStart w:id="6" w:colFirst="0" w:name="id.54guxf1ufmo3" w:colLast="0"/>
      <w:bookmarkEnd w:id="6"/>
      <w:r w:rsidRPr="00000000" w:rsidR="00000000" w:rsidDel="00000000">
        <w:rPr>
          <w:b w:val="1"/>
          <w:sz w:val="24"/>
          <w:rtl w:val="0"/>
        </w:rPr>
        <w:t xml:space="preserve">5. Post-condiciones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El usuario, permanecerá en dicha pantalla, hasta que decida moverse a otra o pulse el botón de atrás del dispositivo.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: Ver calculadora -- SIN DEFINIR AÚN.docx</dc:title>
</cp:coreProperties>
</file>