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Rehacer acción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a9v9bbcnp4g3">
        <w:r w:rsidRPr="00000000" w:rsidR="00000000" w:rsidDel="00000000">
          <w:rPr>
            <w:color w:val="1155cc"/>
            <w:u w:val="single"/>
            <w:rtl w:val="0"/>
          </w:rPr>
          <w:t xml:space="preserve">1. Casos de uso: Rehacer acción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g2pwttyur9u3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c8aqgnkzvnic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1bjwj2l5tgi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w1xd5jj729oe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8wsi3kko2qgy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hn0dq0hnfkvl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qjddcn7mxhkl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Rehacer acción </w:t>
      </w:r>
    </w:p>
    <w:p w:rsidP="00000000" w:rsidRPr="00000000" w:rsidR="00000000" w:rsidDel="00000000" w:rsidRDefault="00000000">
      <w:pPr/>
      <w:bookmarkStart w:id="0" w:colFirst="0" w:name="id.a9v9bbcnp4g3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Rehacer acción </w:t>
      </w:r>
    </w:p>
    <w:p w:rsidP="00000000" w:rsidRPr="00000000" w:rsidR="00000000" w:rsidDel="00000000" w:rsidRDefault="00000000">
      <w:pPr/>
      <w:bookmarkStart w:id="1" w:colFirst="0" w:name="id.g2pwttyur9u3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permite al camarero rehacer la última acción deshecha. Si vuelve a pulsar sobre el botón rehacer otra vez, se rehará la penúltima acción deshecha, y así sucesivamente.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c8aqgnkzvnic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1bjwj2l5tgi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 el botón de rehacer.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w1xd5jj729oe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Sólo está activado el botón cuando se han deshecho una o más acciones.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8wsi3kko2qgy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deshecho una acción.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hn0dq0hnfkvl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Re</w:t>
      </w:r>
      <w:r w:rsidRPr="00000000" w:rsidR="00000000" w:rsidDel="00000000">
        <w:rPr>
          <w:rtl w:val="0"/>
        </w:rPr>
        <w:t xml:space="preserve">hace la última acción deshecha.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qjddcn7mxhkl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Rehacer acción.docx</dc:title>
</cp:coreProperties>
</file>