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Retroceder a la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 pantalla anterior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18/05/2013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Guillermo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hyperlink w:anchor="id.5179vxyhaavq">
        <w:r w:rsidRPr="00000000" w:rsidR="00000000" w:rsidDel="00000000">
          <w:rPr>
            <w:color w:val="1155cc"/>
            <w:u w:val="single"/>
            <w:rtl w:val="0"/>
          </w:rPr>
          <w:t xml:space="preserve">1. Casos de uso: Retroceder a la pantalla anterior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mvknbe2a1msn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p2pt04pbmf7w">
        <w:r w:rsidRPr="00000000" w:rsidR="00000000" w:rsidDel="00000000">
          <w:rPr>
            <w:color w:val="1155cc"/>
            <w:u w:val="single"/>
            <w:rtl w:val="0"/>
          </w:rPr>
          <w:t xml:space="preserve">2.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i8tly1ktoxqb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kqhigsh5padg">
        <w:r w:rsidRPr="00000000" w:rsidR="00000000" w:rsidDel="00000000">
          <w:rPr>
            <w:color w:val="1155cc"/>
            <w:u w:val="single"/>
            <w:rtl w:val="0"/>
          </w:rPr>
          <w:t xml:space="preserve">3.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32a1l1kn8wfq">
        <w:r w:rsidRPr="00000000" w:rsidR="00000000" w:rsidDel="00000000">
          <w:rPr>
            <w:color w:val="1155cc"/>
            <w:u w:val="single"/>
            <w:rtl w:val="0"/>
          </w:rPr>
          <w:t xml:space="preserve">4.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6z4r18ln4f07">
        <w:r w:rsidRPr="00000000" w:rsidR="00000000" w:rsidDel="00000000">
          <w:rPr>
            <w:color w:val="1155cc"/>
            <w:u w:val="single"/>
            <w:rtl w:val="0"/>
          </w:rPr>
          <w:t xml:space="preserve">5.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e9j7jycjz2g3">
        <w:r w:rsidRPr="00000000" w:rsidR="00000000" w:rsidDel="00000000">
          <w:rPr>
            <w:color w:val="1155cc"/>
            <w:u w:val="single"/>
            <w:rtl w:val="0"/>
          </w:rPr>
          <w:t xml:space="preserve">6. 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Retroceder a la pantalla anterior</w:t>
      </w:r>
    </w:p>
    <w:p w:rsidP="00000000" w:rsidRPr="00000000" w:rsidR="00000000" w:rsidDel="00000000" w:rsidRDefault="00000000">
      <w:pPr/>
      <w:bookmarkStart w:id="0" w:colFirst="0" w:name="id.5179vxyhaavq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uso: Retroceder a la pantalla anterior</w:t>
      </w:r>
    </w:p>
    <w:p w:rsidP="00000000" w:rsidRPr="00000000" w:rsidR="00000000" w:rsidDel="00000000" w:rsidRDefault="00000000">
      <w:pPr/>
      <w:bookmarkStart w:id="1" w:colFirst="0" w:name="id.mvknbe2a1msn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Este caso de uso le permite al camarero, volver a la pantalla previa, que es la pantalla de mesas.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bookmarkStart w:id="2" w:colFirst="0" w:name="id.p2pt04pbmf7w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i8tly1ktoxqb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Pulsar sobre el botón de volver.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4" w:colFirst="0" w:name="id.kqhigsh5padg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Ninguno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32a1l1kn8wfq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Estar en la pantalla de platos en TPV.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6z4r18ln4f07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Regresa a la pantalla de mesas sin borrar los platos aunque no hayan sido enviados a cocina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7" w:colFirst="0" w:name="id.e9j7jycjz2g3" w:colLast="0"/>
      <w:bookmarkEnd w:id="7"/>
      <w:r w:rsidRPr="00000000" w:rsidR="00000000" w:rsidDel="00000000">
        <w:rPr>
          <w:b w:val="1"/>
          <w:rtl w:val="0"/>
        </w:rPr>
        <w:t xml:space="preserve">6. </w:t>
      </w:r>
      <w:r w:rsidRPr="00000000" w:rsidR="00000000" w:rsidDel="00000000">
        <w:rPr>
          <w:b w:val="1"/>
          <w:sz w:val="24"/>
          <w:rtl w:val="0"/>
        </w:rPr>
        <w:t xml:space="preserve">UML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Retroceder a la pantalla anterior.docx</dc:title>
</cp:coreProperties>
</file>