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Seleccionar plato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9/12/2012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0.0</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09/03/2013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 y Modificación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Abel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r w:rsidRPr="00000000" w:rsidR="00000000" w:rsidDel="00000000">
        <w:rPr>
          <w:rtl w:val="0"/>
        </w:rPr>
        <w:t xml:space="preserve">1.</w:t>
      </w:r>
      <w:r w:rsidRPr="00000000" w:rsidR="00000000" w:rsidDel="00000000">
        <w:rPr>
          <w:rtl w:val="0"/>
        </w:rPr>
        <w:t xml:space="preserve"> </w:t>
      </w:r>
      <w:hyperlink w:anchor="id.r6vu8tq5t0jt">
        <w:r w:rsidRPr="00000000" w:rsidR="00000000" w:rsidDel="00000000">
          <w:rPr>
            <w:color w:val="1155cc"/>
            <w:u w:val="single"/>
            <w:rtl w:val="0"/>
          </w:rPr>
          <w:t xml:space="preserve">Casos de uso: Seleccionar plato</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47si5ix4htyz">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2.</w:t>
      </w:r>
      <w:r w:rsidRPr="00000000" w:rsidR="00000000" w:rsidDel="00000000">
        <w:rPr>
          <w:rtl w:val="0"/>
        </w:rPr>
        <w:t xml:space="preserve"> </w:t>
      </w:r>
      <w:hyperlink w:anchor="id.3ejzxsx2aw01">
        <w:r w:rsidRPr="00000000" w:rsidR="00000000" w:rsidDel="00000000">
          <w:rPr>
            <w:color w:val="1155cc"/>
            <w:u w:val="single"/>
            <w:rtl w:val="0"/>
          </w:rPr>
          <w:t xml:space="preserve">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1scfmca7n97s">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3.</w:t>
      </w:r>
      <w:r w:rsidRPr="00000000" w:rsidR="00000000" w:rsidDel="00000000">
        <w:rPr>
          <w:rtl w:val="0"/>
        </w:rPr>
        <w:t xml:space="preserve"> </w:t>
      </w:r>
      <w:hyperlink w:anchor="id.6cxf2zetrnmw">
        <w:r w:rsidRPr="00000000" w:rsidR="00000000" w:rsidDel="00000000">
          <w:rPr>
            <w:color w:val="1155cc"/>
            <w:u w:val="single"/>
            <w:rtl w:val="0"/>
          </w:rPr>
          <w:t xml:space="preserve">Requisitos especiales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4.</w:t>
      </w:r>
      <w:r w:rsidRPr="00000000" w:rsidR="00000000" w:rsidDel="00000000">
        <w:rPr>
          <w:rtl w:val="0"/>
        </w:rPr>
        <w:t xml:space="preserve"> </w:t>
      </w:r>
      <w:hyperlink w:anchor="id.sborz3123fmh">
        <w:r w:rsidRPr="00000000" w:rsidR="00000000" w:rsidDel="00000000">
          <w:rPr>
            <w:color w:val="1155cc"/>
            <w:u w:val="single"/>
            <w:rtl w:val="0"/>
          </w:rPr>
          <w:t xml:space="preserve">Precondiciones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5.</w:t>
      </w:r>
      <w:r w:rsidRPr="00000000" w:rsidR="00000000" w:rsidDel="00000000">
        <w:rPr>
          <w:rtl w:val="0"/>
        </w:rPr>
        <w:t xml:space="preserve"> </w:t>
      </w:r>
      <w:hyperlink w:anchor="id.hy14nrgextmp">
        <w:r w:rsidRPr="00000000" w:rsidR="00000000" w:rsidDel="00000000">
          <w:rPr>
            <w:color w:val="1155cc"/>
            <w:u w:val="single"/>
            <w:rtl w:val="0"/>
          </w:rPr>
          <w:t xml:space="preserve">Postcondiciones</w:t>
        </w:r>
      </w:hyperlink>
      <w:r w:rsidRPr="00000000" w:rsidR="00000000" w:rsidDel="00000000">
        <w:rPr>
          <w:rtl w:val="0"/>
        </w:rPr>
      </w:r>
    </w:p>
    <w:p w:rsidP="00000000" w:rsidRPr="00000000" w:rsidR="00000000" w:rsidDel="00000000" w:rsidRDefault="00000000">
      <w:pPr/>
      <w:r w:rsidRPr="00000000" w:rsidR="00000000" w:rsidDel="00000000">
        <w:rPr>
          <w:sz w:val="24"/>
          <w:rtl w:val="0"/>
        </w:rPr>
        <w:t xml:space="preserve">6. </w:t>
      </w:r>
      <w:hyperlink w:anchor="id.tdoyu850xwg8">
        <w:r w:rsidRPr="00000000" w:rsidR="00000000" w:rsidDel="00000000">
          <w:rPr>
            <w:color w:val="1155cc"/>
            <w:sz w:val="24"/>
            <w:u w:val="single"/>
            <w:rtl w:val="0"/>
          </w:rPr>
          <w:t xml:space="preserve">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b w:val="1"/>
          <w:sz w:val="28"/>
          <w:rtl w:val="0"/>
        </w:rPr>
        <w:t xml:space="preserve">Especificación de caso de uso: Seleccionar plato</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0" w:colFirst="0" w:name="id.r6vu8tq5t0jt" w:colLast="0"/>
      <w:bookmarkEnd w:id="0"/>
      <w:r w:rsidRPr="00000000" w:rsidR="00000000" w:rsidDel="00000000">
        <w:rPr>
          <w:b w:val="1"/>
          <w:sz w:val="24"/>
          <w:rtl w:val="0"/>
        </w:rPr>
        <w:t xml:space="preserve">1. Casos de uso : Seleccionar plato</w:t>
      </w:r>
    </w:p>
    <w:p w:rsidP="00000000" w:rsidRPr="00000000" w:rsidR="00000000" w:rsidDel="00000000" w:rsidRDefault="00000000">
      <w:pPr>
        <w:spacing w:lineRule="auto" w:line="480"/>
        <w:ind w:firstLine="260"/>
      </w:pPr>
      <w:bookmarkStart w:id="1" w:colFirst="0" w:name="id.47si5ix4htyz" w:colLast="0"/>
      <w:bookmarkEnd w:id="1"/>
      <w:r w:rsidRPr="00000000" w:rsidR="00000000" w:rsidDel="00000000">
        <w:rPr>
          <w:b w:val="1"/>
          <w:rtl w:val="0"/>
        </w:rPr>
        <w:t xml:space="preserve">1.1 Descripción breve</w:t>
      </w:r>
    </w:p>
    <w:p w:rsidP="00000000" w:rsidRPr="00000000" w:rsidR="00000000" w:rsidDel="00000000" w:rsidRDefault="00000000">
      <w:pPr>
        <w:ind w:left="720" w:hanging="19"/>
      </w:pPr>
      <w:r w:rsidRPr="00000000" w:rsidR="00000000" w:rsidDel="00000000">
        <w:rPr>
          <w:rtl w:val="0"/>
        </w:rPr>
        <w:t xml:space="preserve">Este caso de uso le permite al usuario la selección de un plato determinado que ofrece el restaurante. La selección de dicho plato implica la visualización en detalle del plato (foto, descripción con su alimentos, etc.), en el caso de satisfacer las necesidades del cliente, podrá añadirlo a su pedido de forma sencilla.</w:t>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2" w:colFirst="0" w:name="id.3ejzxsx2aw01" w:colLast="0"/>
      <w:bookmarkEnd w:id="2"/>
      <w:r w:rsidRPr="00000000" w:rsidR="00000000" w:rsidDel="00000000">
        <w:rPr>
          <w:b w:val="1"/>
          <w:sz w:val="24"/>
          <w:rtl w:val="0"/>
        </w:rPr>
        <w:t xml:space="preserve">2. Flujo de eventos</w:t>
      </w:r>
    </w:p>
    <w:p w:rsidP="00000000" w:rsidRPr="00000000" w:rsidR="00000000" w:rsidDel="00000000" w:rsidRDefault="00000000">
      <w:pPr>
        <w:spacing w:lineRule="auto" w:line="480"/>
        <w:ind w:firstLine="260"/>
      </w:pPr>
      <w:bookmarkStart w:id="3" w:colFirst="0" w:name="id.1scfmca7n97s" w:colLast="0"/>
      <w:bookmarkEnd w:id="3"/>
      <w:r w:rsidRPr="00000000" w:rsidR="00000000" w:rsidDel="00000000">
        <w:rPr>
          <w:b w:val="1"/>
          <w:rtl w:val="0"/>
        </w:rPr>
        <w:t xml:space="preserve">2.1 Flujo básico</w:t>
      </w:r>
    </w:p>
    <w:p w:rsidP="00000000" w:rsidRPr="00000000" w:rsidR="00000000" w:rsidDel="00000000" w:rsidRDefault="00000000">
      <w:pPr>
        <w:ind w:left="720" w:firstLine="0"/>
        <w:jc w:val="both"/>
      </w:pPr>
      <w:r w:rsidRPr="00000000" w:rsidR="00000000" w:rsidDel="00000000">
        <w:rPr>
          <w:rtl w:val="0"/>
        </w:rPr>
        <w:t xml:space="preserve">1. En la barra superior de la aplicación aparecen las distintas categorías de platos que ofrece el restaurante. Si seleccionamos cualquiera se mostrarán todos los platos que albergan.</w:t>
      </w:r>
    </w:p>
    <w:p w:rsidP="00000000" w:rsidRPr="00000000" w:rsidR="00000000" w:rsidDel="00000000" w:rsidRDefault="00000000">
      <w:pPr>
        <w:ind w:left="720" w:firstLine="0"/>
        <w:jc w:val="both"/>
      </w:pPr>
      <w:r w:rsidRPr="00000000" w:rsidR="00000000" w:rsidDel="00000000">
        <w:rPr>
          <w:rtl w:val="0"/>
        </w:rPr>
        <w:t xml:space="preserve">2. Si pulsamos sobre cualquiera de ellos, se nos abrirá una ventana descriptiva del plato, en la que se nos ofrece la posibilidad de configurar el plato a nuestro gusto y añadirlo a nuestro pedido.</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4" w:colFirst="0" w:name="id.6cxf2zetrnmw"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5" w:colFirst="0" w:name="id.sborz3123fmh"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Haber seleccionado algún restaurante y alguna de sus categorías de platos que ofrece, situadas en la parte superior de la pantalla.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6" w:colFirst="0" w:name="id.hy14nrgextmp" w:colLast="0"/>
      <w:bookmarkEnd w:id="6"/>
      <w:r w:rsidRPr="00000000" w:rsidR="00000000" w:rsidDel="00000000">
        <w:rPr>
          <w:b w:val="1"/>
          <w:sz w:val="24"/>
          <w:rtl w:val="0"/>
        </w:rPr>
        <w:t xml:space="preserve">5. Post-condiciones</w:t>
      </w:r>
    </w:p>
    <w:p w:rsidP="00000000" w:rsidRPr="00000000" w:rsidR="00000000" w:rsidDel="00000000" w:rsidRDefault="00000000">
      <w:pPr>
        <w:ind w:left="720" w:firstLine="0"/>
      </w:pPr>
      <w:r w:rsidRPr="00000000" w:rsidR="00000000" w:rsidDel="00000000">
        <w:rPr>
          <w:rtl w:val="0"/>
        </w:rPr>
        <w:t xml:space="preserve">Una vez seleccionado alguno de los platos, se nos abrirá la pantalla de descripción del mismo, en donde podemos conocer la descripción, aspecto del plato y en el caso de que nos satisfazga, podremos añadirlo a nuestro pedido.</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7" w:colFirst="0" w:name="id.tdoyu850xwg8" w:colLast="0"/>
      <w:bookmarkEnd w:id="7"/>
      <w:r w:rsidRPr="00000000" w:rsidR="00000000" w:rsidDel="00000000">
        <w:rPr>
          <w:b w:val="1"/>
          <w:rtl w:val="0"/>
        </w:rPr>
        <w:t xml:space="preserve">6. UML</w:t>
      </w:r>
    </w:p>
    <w:p w:rsidP="00000000" w:rsidRPr="00000000" w:rsidR="00000000" w:rsidDel="00000000" w:rsidRDefault="00000000">
      <w:pPr>
        <w:jc w:val="center"/>
      </w:pPr>
      <w:r w:rsidRPr="00000000" w:rsidR="00000000" w:rsidDel="00000000">
        <w:drawing>
          <wp:inline>
            <wp:extent cy="2905125" cx="64770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905125" cx="6477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 Seleccionar plato + UML.docx</dc:title>
</cp:coreProperties>
</file>