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Modificar configuración de plato, ya configurado previamente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9/12/2012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09/03/2013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 y Modificación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Abel</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r w:rsidRPr="00000000" w:rsidR="00000000" w:rsidDel="00000000">
        <w:rPr>
          <w:rtl w:val="0"/>
        </w:rPr>
        <w:t xml:space="preserve">1.</w:t>
      </w:r>
      <w:hyperlink w:anchor="id.mf4hr7meinta">
        <w:r w:rsidRPr="00000000" w:rsidR="00000000" w:rsidDel="00000000">
          <w:rPr>
            <w:color w:val="1155cc"/>
            <w:u w:val="single"/>
            <w:rtl w:val="0"/>
          </w:rPr>
          <w:t xml:space="preserve"> Casos de uso: Modificar configuración de plato, ya configurado previamente</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jpeyouxqx5xh">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2.</w:t>
      </w:r>
      <w:hyperlink w:anchor="id.l85crxbz9pb1">
        <w:r w:rsidRPr="00000000" w:rsidR="00000000" w:rsidDel="00000000">
          <w:rPr>
            <w:color w:val="1155cc"/>
            <w:u w:val="single"/>
            <w:rtl w:val="0"/>
          </w:rPr>
          <w:t xml:space="preserve"> Flujo de eventos</w:t>
        </w:r>
      </w:hyperlink>
      <w:hyperlink r:id="rId5">
        <w:r w:rsidRPr="00000000" w:rsidR="00000000" w:rsidDel="00000000">
          <w:rPr>
            <w:rtl w:val="0"/>
          </w:rPr>
        </w:r>
      </w:hyperlink>
    </w:p>
    <w:p w:rsidP="00000000" w:rsidRPr="00000000" w:rsidR="00000000" w:rsidDel="00000000" w:rsidRDefault="00000000">
      <w:pPr>
        <w:numPr>
          <w:ilvl w:val="0"/>
          <w:numId w:val="2"/>
        </w:numPr>
        <w:ind w:left="720" w:hanging="359"/>
      </w:pPr>
      <w:hyperlink w:anchor="id.12uktant80pz">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3.</w:t>
      </w:r>
      <w:hyperlink w:anchor="id.rh719b7c5bre">
        <w:r w:rsidRPr="00000000" w:rsidR="00000000" w:rsidDel="00000000">
          <w:rPr>
            <w:color w:val="1155cc"/>
            <w:u w:val="single"/>
            <w:rtl w:val="0"/>
          </w:rPr>
          <w:t xml:space="preserve"> Requisitos especiales</w:t>
        </w:r>
      </w:hyperlink>
      <w:hyperlink r:id="rId6">
        <w:r w:rsidRPr="00000000" w:rsidR="00000000" w:rsidDel="00000000">
          <w:rPr>
            <w:rtl w:val="0"/>
          </w:rPr>
        </w:r>
      </w:hyperlink>
    </w:p>
    <w:p w:rsidP="00000000" w:rsidRPr="00000000" w:rsidR="00000000" w:rsidDel="00000000" w:rsidRDefault="00000000">
      <w:pPr/>
      <w:r w:rsidRPr="00000000" w:rsidR="00000000" w:rsidDel="00000000">
        <w:rPr>
          <w:rtl w:val="0"/>
        </w:rPr>
        <w:t xml:space="preserve">4.</w:t>
      </w:r>
      <w:hyperlink w:anchor="id.lc39ldxtwjjh">
        <w:r w:rsidRPr="00000000" w:rsidR="00000000" w:rsidDel="00000000">
          <w:rPr>
            <w:color w:val="1155cc"/>
            <w:u w:val="single"/>
            <w:rtl w:val="0"/>
          </w:rPr>
          <w:t xml:space="preserve"> Precondiciones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w:t>
      </w:r>
      <w:hyperlink w:anchor="id.oy1ntm5rpot6">
        <w:r w:rsidRPr="00000000" w:rsidR="00000000" w:rsidDel="00000000">
          <w:rPr>
            <w:color w:val="1155cc"/>
            <w:u w:val="single"/>
            <w:rtl w:val="0"/>
          </w:rPr>
          <w:t xml:space="preserve"> Postcondiciones</w:t>
        </w:r>
      </w:hyperlink>
      <w:r w:rsidRPr="00000000" w:rsidR="00000000" w:rsidDel="00000000">
        <w:rPr>
          <w:rtl w:val="0"/>
        </w:rPr>
      </w:r>
    </w:p>
    <w:p w:rsidP="00000000" w:rsidRPr="00000000" w:rsidR="00000000" w:rsidDel="00000000" w:rsidRDefault="00000000">
      <w:pPr/>
      <w:r w:rsidRPr="00000000" w:rsidR="00000000" w:rsidDel="00000000">
        <w:rPr>
          <w:sz w:val="24"/>
          <w:rtl w:val="0"/>
        </w:rPr>
        <w:t xml:space="preserve">6. UML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b w:val="1"/>
          <w:sz w:val="28"/>
          <w:rtl w:val="0"/>
        </w:rPr>
        <w:t xml:space="preserve">Especificación de caso de uso: Modificar configuración de plato, ya configurado previamente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0" w:colFirst="0" w:name="id.mf4hr7meinta" w:colLast="0"/>
      <w:bookmarkEnd w:id="0"/>
      <w:r w:rsidRPr="00000000" w:rsidR="00000000" w:rsidDel="00000000">
        <w:rPr>
          <w:b w:val="1"/>
          <w:sz w:val="24"/>
          <w:rtl w:val="0"/>
        </w:rPr>
        <w:t xml:space="preserve">1. Casos de uso : Modificar configuración de plato, ya configurado previamente</w:t>
      </w:r>
    </w:p>
    <w:p w:rsidP="00000000" w:rsidRPr="00000000" w:rsidR="00000000" w:rsidDel="00000000" w:rsidRDefault="00000000">
      <w:pPr>
        <w:spacing w:lineRule="auto" w:line="480"/>
        <w:ind w:firstLine="260"/>
      </w:pPr>
      <w:bookmarkStart w:id="1" w:colFirst="0" w:name="id.jpeyouxqx5xh" w:colLast="0"/>
      <w:bookmarkEnd w:id="1"/>
      <w:r w:rsidRPr="00000000" w:rsidR="00000000" w:rsidDel="00000000">
        <w:rPr>
          <w:b w:val="1"/>
          <w:rtl w:val="0"/>
        </w:rPr>
        <w:t xml:space="preserve">1.1 Descripción breve</w:t>
      </w:r>
    </w:p>
    <w:p w:rsidP="00000000" w:rsidRPr="00000000" w:rsidR="00000000" w:rsidDel="00000000" w:rsidRDefault="00000000">
      <w:pPr>
        <w:spacing w:lineRule="auto" w:line="240"/>
        <w:ind w:left="720" w:hanging="29"/>
      </w:pPr>
      <w:r w:rsidRPr="00000000" w:rsidR="00000000" w:rsidDel="00000000">
        <w:rPr>
          <w:rtl w:val="0"/>
        </w:rPr>
        <w:t xml:space="preserve">Este caso de uso le permite al usuario la modificación de la configuración de un plato que había seleccionado y configurado previamente.</w:t>
      </w:r>
      <w:r w:rsidRPr="00000000" w:rsidR="00000000" w:rsidDel="00000000">
        <w:rPr>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2" w:colFirst="0" w:name="id.l85crxbz9pb1" w:colLast="0"/>
      <w:bookmarkEnd w:id="2"/>
      <w:r w:rsidRPr="00000000" w:rsidR="00000000" w:rsidDel="00000000">
        <w:rPr>
          <w:b w:val="1"/>
          <w:sz w:val="24"/>
          <w:rtl w:val="0"/>
        </w:rPr>
        <w:t xml:space="preserve">2. Flujo de eventos</w:t>
      </w:r>
    </w:p>
    <w:p w:rsidP="00000000" w:rsidRPr="00000000" w:rsidR="00000000" w:rsidDel="00000000" w:rsidRDefault="00000000">
      <w:pPr>
        <w:spacing w:lineRule="auto" w:line="480"/>
        <w:ind w:firstLine="260"/>
      </w:pPr>
      <w:bookmarkStart w:id="3" w:colFirst="0" w:name="id.12uktant80pz" w:colLast="0"/>
      <w:bookmarkEnd w:id="3"/>
      <w:r w:rsidRPr="00000000" w:rsidR="00000000" w:rsidDel="00000000">
        <w:rPr>
          <w:b w:val="1"/>
          <w:rtl w:val="0"/>
        </w:rPr>
        <w:t xml:space="preserve">2.1 Flujo básico</w:t>
      </w:r>
    </w:p>
    <w:p w:rsidP="00000000" w:rsidRPr="00000000" w:rsidR="00000000" w:rsidDel="00000000" w:rsidRDefault="00000000">
      <w:pPr>
        <w:ind w:left="720" w:firstLine="0"/>
        <w:jc w:val="both"/>
      </w:pPr>
      <w:r w:rsidRPr="00000000" w:rsidR="00000000" w:rsidDel="00000000">
        <w:rPr>
          <w:rtl w:val="0"/>
        </w:rPr>
        <w:t xml:space="preserve">1. Cada uno de los elementos de la lista que se encuentra en la pantalla pedido, se corresponden con el nombre de un plato seleccionado por el usuario. Si pulsamos sobre el nombre del plato a modificar, se nos desplegarán todas las unidades que tengan distinta configuración del mismo. Y aparecerá el icono de modificar que se identificará con una libreta junto con un lápiz.</w:t>
      </w:r>
    </w:p>
    <w:p w:rsidP="00000000" w:rsidRPr="00000000" w:rsidR="00000000" w:rsidDel="00000000" w:rsidRDefault="00000000">
      <w:pPr>
        <w:ind w:left="720" w:firstLine="0"/>
        <w:jc w:val="both"/>
      </w:pPr>
      <w:r w:rsidRPr="00000000" w:rsidR="00000000" w:rsidDel="00000000">
        <w:rPr>
          <w:rtl w:val="0"/>
        </w:rPr>
        <w:t xml:space="preserve">2. Si pulsamos sobre el icono, se nos abrirá la pantalla de descripción de plato, rellenada con la configuración que el usuario realizó.</w:t>
      </w:r>
    </w:p>
    <w:p w:rsidP="00000000" w:rsidRPr="00000000" w:rsidR="00000000" w:rsidDel="00000000" w:rsidRDefault="00000000">
      <w:pPr>
        <w:ind w:left="720" w:firstLine="0"/>
        <w:jc w:val="both"/>
      </w:pPr>
      <w:r w:rsidRPr="00000000" w:rsidR="00000000" w:rsidDel="00000000">
        <w:rPr>
          <w:rtl w:val="0"/>
        </w:rPr>
        <w:t xml:space="preserve">3. El usuario podrá editar el campo extras y observaciones.</w:t>
      </w:r>
    </w:p>
    <w:p w:rsidP="00000000" w:rsidRPr="00000000" w:rsidR="00000000" w:rsidDel="00000000" w:rsidRDefault="00000000">
      <w:pPr>
        <w:ind w:left="720" w:firstLine="0"/>
      </w:pPr>
      <w:r w:rsidRPr="00000000" w:rsidR="00000000" w:rsidDel="00000000">
        <w:rPr>
          <w:rtl w:val="0"/>
        </w:rPr>
        <w:t xml:space="preserve">4. Permaneceremos en la pantalla de descripción de plato, hasta que confirme los cambios. Una vez hecho esto volveremos a la pantalla de pedido de nuevo y se verán reflejados los cambios realizados sobre el plato.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4" w:colFirst="0" w:name="id.rh719b7c5bre"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5" w:colFirst="0" w:name="id.lc39ldxtwjjh"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Estar en la pantalla de pedido.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6" w:colFirst="0" w:name="id.oy1ntm5rpot6" w:colLast="0"/>
      <w:bookmarkEnd w:id="6"/>
      <w:r w:rsidRPr="00000000" w:rsidR="00000000" w:rsidDel="00000000">
        <w:rPr>
          <w:b w:val="1"/>
          <w:sz w:val="24"/>
          <w:rtl w:val="0"/>
        </w:rPr>
        <w:t xml:space="preserve">5. Post-condiciones</w:t>
      </w:r>
    </w:p>
    <w:p w:rsidP="00000000" w:rsidRPr="00000000" w:rsidR="00000000" w:rsidDel="00000000" w:rsidRDefault="00000000">
      <w:pPr>
        <w:ind w:left="720" w:firstLine="0"/>
      </w:pPr>
      <w:r w:rsidRPr="00000000" w:rsidR="00000000" w:rsidDel="00000000">
        <w:rPr>
          <w:rtl w:val="0"/>
        </w:rPr>
        <w:t xml:space="preserve">Guardaremos la nueva configuración del plato que ha hecho el usuario y se mostrará para que se puedan apreciar los cambios.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line="480"/>
        <w:ind w:left="0" w:firstLine="0"/>
      </w:pPr>
      <w:bookmarkStart w:id="7" w:colFirst="0" w:name="id.2qdancvriieo" w:colLast="0"/>
      <w:bookmarkEnd w:id="7"/>
      <w:r w:rsidRPr="00000000" w:rsidR="00000000" w:rsidDel="00000000">
        <w:rPr>
          <w:b w:val="1"/>
          <w:rtl w:val="0"/>
        </w:rPr>
        <w:t xml:space="preserve">6. UML</w:t>
      </w:r>
    </w:p>
    <w:p w:rsidP="00000000" w:rsidRPr="00000000" w:rsidR="00000000" w:rsidDel="00000000" w:rsidRDefault="00000000">
      <w:pPr>
        <w:spacing w:lineRule="auto" w:line="480"/>
        <w:ind w:left="0" w:firstLine="0"/>
      </w:pPr>
      <w:r w:rsidRPr="00000000" w:rsidR="00000000" w:rsidDel="00000000">
        <w:drawing>
          <wp:inline>
            <wp:extent cy="2667000" cx="6267450"/>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2667000" cx="62674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6B4OSGZcovAt4IZntLUeugUuXFyO6mRh4hLGtqoOQWU/edit#bookmark=id.spfvog2yymkv" Type="http://schemas.openxmlformats.org/officeDocument/2006/relationships/hyperlink" TargetMode="External" Id="rId6"/><Relationship Target="https://docs.google.com/document/d/16B4OSGZcovAt4IZntLUeugUuXFyO6mRh4hLGtqoOQWU/edit#bookmark=id.ri8y0wq2047w" Type="http://schemas.openxmlformats.org/officeDocument/2006/relationships/hyperlink" TargetMode="External"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Modificar plato + UML.docx</dc:title>
</cp:coreProperties>
</file>