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jc w:val="center"/>
      </w:pPr>
      <w:r w:rsidRPr="00000000" w:rsidR="00000000" w:rsidDel="00000000">
        <w:rPr>
          <w:b w:val="1"/>
          <w:color w:val="1c4587"/>
          <w:sz w:val="48"/>
          <w:rtl w:val="0"/>
        </w:rPr>
        <w:t xml:space="preserve">Índice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</w:pPr>
      <w:hyperlink w:anchor="id.2b0toij33gam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Interfaz de usuario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</w:pPr>
      <w:hyperlink w:anchor="id.8thm8qvj2xca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Interfaz de camarero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</w:pPr>
      <w:hyperlink w:anchor="id.azb63naed8p9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General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</w:pPr>
      <w:hyperlink w:anchor="id.s2ve2jmprm0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Estimaciones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center"/>
      </w:pPr>
      <w:r w:rsidRPr="00000000" w:rsidR="00000000" w:rsidDel="00000000">
        <w:rPr>
          <w:b w:val="1"/>
          <w:color w:val="1c4587"/>
          <w:sz w:val="28"/>
          <w:rtl w:val="0"/>
        </w:rPr>
        <w:t xml:space="preserve">MÉTRICAS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2b0toij33gam" w:colLast="0"/>
      <w:bookmarkEnd w:id="0"/>
      <w:r w:rsidRPr="00000000" w:rsidR="00000000" w:rsidDel="00000000">
        <w:rPr>
          <w:b w:val="1"/>
          <w:color w:val="1c4587"/>
          <w:sz w:val="28"/>
          <w:rtl w:val="0"/>
        </w:rPr>
        <w:t xml:space="preserve">1. Interfaz de usuario: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Archivos java: 13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totales: 1542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de código: 1014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en blanco: 417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de comentarios: 111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Porcentaje comentado: 7%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Archivos xml:22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totales: 708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de código: 564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en blanco: 144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de comentarios: 0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Porcentaje comentado: 0%</w:t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Número de paquetes: 3</w:t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Número de clases: 11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Imágenes utilizadas: 113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Número de líneas en bases de datos: 351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Líneas totales 2601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1" w:colFirst="0" w:name="id.8thm8qvj2xca" w:colLast="0"/>
      <w:bookmarkEnd w:id="1"/>
      <w:r w:rsidRPr="00000000" w:rsidR="00000000" w:rsidDel="00000000">
        <w:rPr>
          <w:b w:val="1"/>
          <w:color w:val="1c4587"/>
          <w:sz w:val="28"/>
          <w:rtl w:val="0"/>
        </w:rPr>
        <w:t xml:space="preserve">2. Interfaz de camarero: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Archivos java: 8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totales: 823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de código: 699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en blanco: 70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de comentarios: 54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Porcentaje comentado: 6.5%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Archivos xml:22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totales: 503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de código: 461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en blanco: 42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Líneas de comentarios: 0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sz w:val="24"/>
          <w:rtl w:val="0"/>
        </w:rPr>
        <w:t xml:space="preserve">Porcentaje comentado: 0%</w:t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Número de paquetes: 3</w:t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Número de clases: 6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Imágenes utilizadas: 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Número de líneas en bases de datos: 429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Líneas totales 1755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2" w:colFirst="0" w:name="id.azb63naed8p9" w:colLast="0"/>
      <w:bookmarkEnd w:id="2"/>
      <w:r w:rsidRPr="00000000" w:rsidR="00000000" w:rsidDel="00000000">
        <w:rPr>
          <w:b w:val="1"/>
          <w:color w:val="1c4587"/>
          <w:sz w:val="28"/>
          <w:rtl w:val="0"/>
        </w:rPr>
        <w:t xml:space="preserve">3. General: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Líneas totales: 4356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Líneas de documentación: 4185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Número de horas dedicadas:942 (39,25 días)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Media de horas por persona: 94,2 (hasta la fecha)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Horas trabajadas por persona en un mes: 32,48 ph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Productividad: 150,2 (LDC/pm) </w:t>
        <w:tab/>
        <w:tab/>
        <w:tab/>
        <w:tab/>
        <w:tab/>
        <w:tab/>
        <w:tab/>
        <w:tab/>
        <w:tab/>
        <w:tab/>
        <w:t xml:space="preserve">  144,3 (LDDocumentación/pm)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3" w:colFirst="0" w:name="id.s2ve2jmprm0" w:colLast="0"/>
      <w:bookmarkEnd w:id="3"/>
      <w:r w:rsidRPr="00000000" w:rsidR="00000000" w:rsidDel="00000000">
        <w:rPr>
          <w:b w:val="1"/>
          <w:color w:val="1c4587"/>
          <w:sz w:val="28"/>
          <w:rtl w:val="0"/>
        </w:rPr>
        <w:t xml:space="preserve">4. Estimaciones: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Actualmente nos encontramos en la primera iteración del modelo de proceso en espiral.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Hemos realizado una estimación de las líneas de código que supone la inserción de la tecnología NFC a nuestra aplicación. Dedicadas a lectura de chip estimamos 400 líneas de código y otras 400 líneas para la escritura en chip. Estas nuevas líneas las añadiremos en una nueva clase que llamaremos MifareClassic, la cual introduciremos en un nuevo paquete dedicado a todo lo referente a NFC.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Métricas.docx</dc:title>
</cp:coreProperties>
</file>