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59A6" w14:textId="3BCEB63D" w:rsidR="00232DB4" w:rsidRDefault="00232DB4" w:rsidP="00232DB4">
      <w:pPr>
        <w:spacing w:after="129"/>
        <w:ind w:left="708" w:right="133" w:firstLine="0"/>
        <w:rPr>
          <w:b/>
          <w:i/>
          <w:lang w:val="en-US"/>
        </w:rPr>
      </w:pPr>
      <w:r>
        <w:rPr>
          <w:b/>
          <w:i/>
          <w:lang w:val="en-US"/>
        </w:rPr>
        <w:t xml:space="preserve">Study the following list of </w:t>
      </w:r>
      <w:bookmarkStart w:id="0" w:name="_Hlk179166497"/>
      <w:r>
        <w:rPr>
          <w:b/>
          <w:i/>
          <w:lang w:val="en-US"/>
        </w:rPr>
        <w:t>words to Unit # 4</w:t>
      </w:r>
      <w:r>
        <w:rPr>
          <w:b/>
          <w:i/>
          <w:lang w:val="en-US"/>
        </w:rPr>
        <w:t xml:space="preserve"> “Compiling summaries”</w:t>
      </w:r>
      <w:r>
        <w:rPr>
          <w:b/>
          <w:i/>
          <w:lang w:val="en-US"/>
        </w:rPr>
        <w:t>:</w:t>
      </w:r>
    </w:p>
    <w:p w14:paraId="00FB1D89" w14:textId="77777777" w:rsidR="00232DB4" w:rsidRPr="00B26BAD" w:rsidRDefault="00232DB4" w:rsidP="00232DB4">
      <w:pPr>
        <w:numPr>
          <w:ilvl w:val="0"/>
          <w:numId w:val="1"/>
        </w:numPr>
        <w:spacing w:after="129"/>
        <w:ind w:right="133" w:hanging="358"/>
        <w:rPr>
          <w:lang w:val="en-US"/>
        </w:rPr>
      </w:pPr>
      <w:r>
        <w:t>краткое</w:t>
      </w:r>
      <w:r w:rsidRPr="00B26BAD">
        <w:rPr>
          <w:lang w:val="en-US"/>
        </w:rPr>
        <w:t xml:space="preserve"> </w:t>
      </w:r>
      <w:r>
        <w:t>изложение</w:t>
      </w:r>
      <w:r w:rsidRPr="00B26BAD">
        <w:rPr>
          <w:lang w:val="en-US"/>
        </w:rPr>
        <w:t xml:space="preserve"> – summary  </w:t>
      </w:r>
    </w:p>
    <w:p w14:paraId="3CA8B749" w14:textId="77777777" w:rsidR="00232DB4" w:rsidRDefault="00232DB4" w:rsidP="00232DB4">
      <w:pPr>
        <w:numPr>
          <w:ilvl w:val="0"/>
          <w:numId w:val="1"/>
        </w:numPr>
        <w:spacing w:after="77"/>
        <w:ind w:right="136" w:hanging="358"/>
      </w:pPr>
      <w:r>
        <w:t xml:space="preserve">описательное изложение – descriptive summary </w:t>
      </w:r>
    </w:p>
    <w:p w14:paraId="2F8C2CEF" w14:textId="77777777" w:rsidR="00232DB4" w:rsidRDefault="00232DB4" w:rsidP="00232DB4">
      <w:pPr>
        <w:numPr>
          <w:ilvl w:val="0"/>
          <w:numId w:val="1"/>
        </w:numPr>
        <w:spacing w:after="83"/>
        <w:ind w:right="136" w:hanging="358"/>
      </w:pPr>
      <w:r>
        <w:t xml:space="preserve">критическое изложение – critical summary </w:t>
      </w:r>
    </w:p>
    <w:p w14:paraId="2FA4A1B8" w14:textId="77777777" w:rsidR="00232DB4" w:rsidRDefault="00232DB4" w:rsidP="00232DB4">
      <w:pPr>
        <w:numPr>
          <w:ilvl w:val="0"/>
          <w:numId w:val="1"/>
        </w:numPr>
        <w:spacing w:after="64"/>
        <w:ind w:right="136" w:hanging="358"/>
      </w:pPr>
      <w:r>
        <w:t>обзор, анализ – survey -</w:t>
      </w:r>
      <w:r>
        <w:rPr>
          <w:rFonts w:ascii="Arial" w:eastAsia="Arial" w:hAnsi="Arial" w:cs="Arial"/>
        </w:rPr>
        <w:t xml:space="preserve"> </w:t>
      </w:r>
      <w:r>
        <w:t xml:space="preserve">описание – description </w:t>
      </w:r>
    </w:p>
    <w:p w14:paraId="59DCE1F7" w14:textId="77777777" w:rsidR="00232DB4" w:rsidRDefault="00232DB4" w:rsidP="00232DB4">
      <w:pPr>
        <w:numPr>
          <w:ilvl w:val="0"/>
          <w:numId w:val="1"/>
        </w:numPr>
        <w:spacing w:after="73"/>
        <w:ind w:right="136" w:hanging="358"/>
      </w:pPr>
      <w:r>
        <w:t xml:space="preserve">публиковать – to publish </w:t>
      </w:r>
    </w:p>
    <w:p w14:paraId="09D59D92" w14:textId="77777777" w:rsidR="00232DB4" w:rsidRDefault="00232DB4" w:rsidP="00232DB4">
      <w:pPr>
        <w:numPr>
          <w:ilvl w:val="0"/>
          <w:numId w:val="1"/>
        </w:numPr>
        <w:spacing w:after="78"/>
        <w:ind w:right="136" w:hanging="358"/>
      </w:pPr>
      <w:r>
        <w:t xml:space="preserve">автор – author </w:t>
      </w:r>
    </w:p>
    <w:p w14:paraId="630A9F89" w14:textId="77777777" w:rsidR="00232DB4" w:rsidRDefault="00232DB4" w:rsidP="00232DB4">
      <w:pPr>
        <w:numPr>
          <w:ilvl w:val="0"/>
          <w:numId w:val="1"/>
        </w:numPr>
        <w:spacing w:after="61"/>
        <w:ind w:right="136" w:hanging="358"/>
      </w:pPr>
      <w:r>
        <w:t xml:space="preserve">содержание – content </w:t>
      </w:r>
    </w:p>
    <w:p w14:paraId="29973F23" w14:textId="77777777" w:rsidR="00232DB4" w:rsidRPr="003D116E" w:rsidRDefault="00232DB4" w:rsidP="00232DB4">
      <w:pPr>
        <w:numPr>
          <w:ilvl w:val="0"/>
          <w:numId w:val="1"/>
        </w:numPr>
        <w:spacing w:after="86" w:line="259" w:lineRule="auto"/>
        <w:ind w:right="136" w:hanging="358"/>
        <w:rPr>
          <w:lang w:val="en-US"/>
        </w:rPr>
      </w:pPr>
      <w:r>
        <w:t>состоять</w:t>
      </w:r>
      <w:r w:rsidRPr="003D116E">
        <w:rPr>
          <w:lang w:val="en-US"/>
        </w:rPr>
        <w:t xml:space="preserve"> (</w:t>
      </w:r>
      <w:r>
        <w:t>из</w:t>
      </w:r>
      <w:r w:rsidRPr="003D116E">
        <w:rPr>
          <w:lang w:val="en-US"/>
        </w:rPr>
        <w:t xml:space="preserve">) – to comprise. </w:t>
      </w:r>
      <w:r w:rsidRPr="003D116E">
        <w:rPr>
          <w:i/>
          <w:lang w:val="en-US"/>
        </w:rPr>
        <w:t xml:space="preserve">«The article comprises four parts».  </w:t>
      </w:r>
    </w:p>
    <w:p w14:paraId="2A5DD890" w14:textId="77777777" w:rsidR="00232DB4" w:rsidRDefault="00232DB4" w:rsidP="00232DB4">
      <w:pPr>
        <w:numPr>
          <w:ilvl w:val="0"/>
          <w:numId w:val="1"/>
        </w:numPr>
        <w:spacing w:after="74"/>
        <w:ind w:right="136" w:hanging="358"/>
      </w:pPr>
      <w:r>
        <w:t xml:space="preserve">упоминать – to mention </w:t>
      </w:r>
    </w:p>
    <w:p w14:paraId="6D49E4A7" w14:textId="77777777" w:rsidR="00232DB4" w:rsidRDefault="00232DB4" w:rsidP="00232DB4">
      <w:pPr>
        <w:numPr>
          <w:ilvl w:val="0"/>
          <w:numId w:val="1"/>
        </w:numPr>
        <w:spacing w:after="59"/>
        <w:ind w:right="136" w:hanging="358"/>
      </w:pPr>
      <w:r>
        <w:t xml:space="preserve">исследовать – to explore  </w:t>
      </w:r>
    </w:p>
    <w:p w14:paraId="46D5BA6D" w14:textId="77777777" w:rsidR="00232DB4" w:rsidRPr="003D116E" w:rsidRDefault="00232DB4" w:rsidP="00232DB4">
      <w:pPr>
        <w:numPr>
          <w:ilvl w:val="0"/>
          <w:numId w:val="1"/>
        </w:numPr>
        <w:spacing w:after="86" w:line="259" w:lineRule="auto"/>
        <w:ind w:right="136" w:hanging="358"/>
        <w:rPr>
          <w:lang w:val="en-US"/>
        </w:rPr>
      </w:pPr>
      <w:r>
        <w:t>охватывать</w:t>
      </w:r>
      <w:r w:rsidRPr="003D116E">
        <w:rPr>
          <w:lang w:val="en-US"/>
        </w:rPr>
        <w:t xml:space="preserve"> – to cover. </w:t>
      </w:r>
      <w:r w:rsidRPr="003D116E">
        <w:rPr>
          <w:i/>
          <w:lang w:val="en-US"/>
        </w:rPr>
        <w:t xml:space="preserve">«The article covers information on...». </w:t>
      </w:r>
    </w:p>
    <w:p w14:paraId="105DC6D6" w14:textId="77777777" w:rsidR="00232DB4" w:rsidRDefault="00232DB4" w:rsidP="00232DB4">
      <w:pPr>
        <w:numPr>
          <w:ilvl w:val="0"/>
          <w:numId w:val="1"/>
        </w:numPr>
        <w:spacing w:after="83"/>
        <w:ind w:right="136" w:hanging="358"/>
      </w:pPr>
      <w:r>
        <w:t>анализировать – to analyse</w:t>
      </w:r>
      <w:r>
        <w:rPr>
          <w:i/>
        </w:rPr>
        <w:t xml:space="preserve"> </w:t>
      </w:r>
    </w:p>
    <w:p w14:paraId="78A1AE0B" w14:textId="77777777" w:rsidR="00232DB4" w:rsidRDefault="00232DB4" w:rsidP="00232DB4">
      <w:pPr>
        <w:numPr>
          <w:ilvl w:val="0"/>
          <w:numId w:val="1"/>
        </w:numPr>
        <w:ind w:right="136" w:hanging="358"/>
      </w:pPr>
      <w:r>
        <w:t xml:space="preserve">подавать, представлять материал – to give, to present </w:t>
      </w:r>
    </w:p>
    <w:p w14:paraId="6D9EE5F0" w14:textId="77777777" w:rsidR="00232DB4" w:rsidRDefault="00232DB4" w:rsidP="00232DB4">
      <w:pPr>
        <w:spacing w:after="76"/>
        <w:ind w:left="368" w:right="136"/>
      </w:pPr>
      <w:r>
        <w:t>(material)</w:t>
      </w:r>
      <w:r>
        <w:rPr>
          <w:i/>
        </w:rPr>
        <w:t xml:space="preserve"> </w:t>
      </w:r>
    </w:p>
    <w:p w14:paraId="03E81177" w14:textId="77777777" w:rsidR="00232DB4" w:rsidRPr="003D116E" w:rsidRDefault="00232DB4" w:rsidP="00232DB4">
      <w:pPr>
        <w:numPr>
          <w:ilvl w:val="0"/>
          <w:numId w:val="1"/>
        </w:numPr>
        <w:spacing w:after="96"/>
        <w:ind w:right="136" w:hanging="358"/>
        <w:rPr>
          <w:lang w:val="en-US"/>
        </w:rPr>
      </w:pPr>
      <w:r>
        <w:t>отражать</w:t>
      </w:r>
      <w:r w:rsidRPr="003D116E">
        <w:rPr>
          <w:lang w:val="en-US"/>
        </w:rPr>
        <w:t xml:space="preserve">, </w:t>
      </w:r>
      <w:r>
        <w:t>иллюстрировать</w:t>
      </w:r>
      <w:r w:rsidRPr="003D116E">
        <w:rPr>
          <w:lang w:val="en-US"/>
        </w:rPr>
        <w:t xml:space="preserve"> – to reflect, to illustrate </w:t>
      </w:r>
    </w:p>
    <w:p w14:paraId="78F2BDA5" w14:textId="77777777" w:rsidR="00232DB4" w:rsidRDefault="00232DB4" w:rsidP="00232DB4">
      <w:pPr>
        <w:numPr>
          <w:ilvl w:val="0"/>
          <w:numId w:val="1"/>
        </w:numPr>
        <w:spacing w:after="73"/>
        <w:ind w:right="136" w:hanging="358"/>
      </w:pPr>
      <w:r>
        <w:t xml:space="preserve">за последнее время – lately, за последние десятилетия  </w:t>
      </w:r>
    </w:p>
    <w:p w14:paraId="136264B8" w14:textId="77777777" w:rsidR="00232DB4" w:rsidRDefault="00232DB4" w:rsidP="00232DB4">
      <w:pPr>
        <w:numPr>
          <w:ilvl w:val="0"/>
          <w:numId w:val="1"/>
        </w:numPr>
        <w:spacing w:after="72"/>
        <w:ind w:right="136" w:hanging="358"/>
      </w:pPr>
      <w:r>
        <w:t xml:space="preserve">часть – part  </w:t>
      </w:r>
    </w:p>
    <w:p w14:paraId="40BEB166" w14:textId="77777777" w:rsidR="00232DB4" w:rsidRDefault="00232DB4" w:rsidP="00232DB4">
      <w:pPr>
        <w:numPr>
          <w:ilvl w:val="0"/>
          <w:numId w:val="1"/>
        </w:numPr>
        <w:spacing w:after="67"/>
        <w:ind w:right="136" w:hanging="358"/>
      </w:pPr>
      <w:r>
        <w:t xml:space="preserve">раздел – section  </w:t>
      </w:r>
    </w:p>
    <w:p w14:paraId="6EA865A0" w14:textId="77777777" w:rsidR="00232DB4" w:rsidRDefault="00232DB4" w:rsidP="00232DB4">
      <w:pPr>
        <w:numPr>
          <w:ilvl w:val="0"/>
          <w:numId w:val="1"/>
        </w:numPr>
        <w:spacing w:after="79"/>
        <w:ind w:right="136" w:hanging="358"/>
      </w:pPr>
      <w:r>
        <w:t xml:space="preserve">ссылки – references  </w:t>
      </w:r>
    </w:p>
    <w:p w14:paraId="4D4FA795" w14:textId="77777777" w:rsidR="00232DB4" w:rsidRDefault="00232DB4" w:rsidP="00232DB4">
      <w:pPr>
        <w:numPr>
          <w:ilvl w:val="0"/>
          <w:numId w:val="1"/>
        </w:numPr>
        <w:spacing w:after="76"/>
        <w:ind w:right="136" w:hanging="358"/>
      </w:pPr>
      <w:r>
        <w:t xml:space="preserve">иллюстративный материал – illustrative material  </w:t>
      </w:r>
    </w:p>
    <w:p w14:paraId="03DCCDBC" w14:textId="77777777" w:rsidR="00232DB4" w:rsidRDefault="00232DB4" w:rsidP="00232DB4">
      <w:pPr>
        <w:numPr>
          <w:ilvl w:val="0"/>
          <w:numId w:val="1"/>
        </w:numPr>
        <w:spacing w:after="87"/>
        <w:ind w:right="136" w:hanging="358"/>
      </w:pPr>
      <w:r>
        <w:t xml:space="preserve">список литературы – list of literature </w:t>
      </w:r>
    </w:p>
    <w:p w14:paraId="48CD472A" w14:textId="77777777" w:rsidR="00232DB4" w:rsidRPr="003D116E" w:rsidRDefault="00232DB4" w:rsidP="00232DB4">
      <w:pPr>
        <w:numPr>
          <w:ilvl w:val="0"/>
          <w:numId w:val="1"/>
        </w:numPr>
        <w:spacing w:after="70"/>
        <w:ind w:right="136" w:hanging="358"/>
        <w:rPr>
          <w:lang w:val="en-US"/>
        </w:rPr>
      </w:pPr>
      <w:r>
        <w:t>широкий</w:t>
      </w:r>
      <w:r w:rsidRPr="003D116E">
        <w:rPr>
          <w:lang w:val="en-US"/>
        </w:rPr>
        <w:t xml:space="preserve"> </w:t>
      </w:r>
      <w:r>
        <w:t>охват</w:t>
      </w:r>
      <w:r w:rsidRPr="003D116E">
        <w:rPr>
          <w:lang w:val="en-US"/>
        </w:rPr>
        <w:t xml:space="preserve"> (</w:t>
      </w:r>
      <w:r>
        <w:t>литературы</w:t>
      </w:r>
      <w:r w:rsidRPr="003D116E">
        <w:rPr>
          <w:lang w:val="en-US"/>
        </w:rPr>
        <w:t xml:space="preserve">, </w:t>
      </w:r>
      <w:r>
        <w:t>материала</w:t>
      </w:r>
      <w:r w:rsidRPr="003D116E">
        <w:rPr>
          <w:lang w:val="en-US"/>
        </w:rPr>
        <w:t xml:space="preserve">) – extensive cover of (literature, material) </w:t>
      </w:r>
    </w:p>
    <w:p w14:paraId="062FF3FF" w14:textId="77777777" w:rsidR="00232DB4" w:rsidRPr="00A43561" w:rsidRDefault="00232DB4" w:rsidP="00232DB4">
      <w:pPr>
        <w:numPr>
          <w:ilvl w:val="0"/>
          <w:numId w:val="1"/>
        </w:numPr>
        <w:spacing w:after="86" w:line="259" w:lineRule="auto"/>
        <w:ind w:right="136" w:hanging="358"/>
        <w:rPr>
          <w:lang w:val="en-US"/>
        </w:rPr>
      </w:pPr>
      <w:r>
        <w:t>подчеркнуть</w:t>
      </w:r>
      <w:r w:rsidRPr="003D116E">
        <w:rPr>
          <w:lang w:val="en-US"/>
        </w:rPr>
        <w:t xml:space="preserve"> </w:t>
      </w:r>
      <w:r>
        <w:t>большое</w:t>
      </w:r>
      <w:r w:rsidRPr="003D116E">
        <w:rPr>
          <w:lang w:val="en-US"/>
        </w:rPr>
        <w:t xml:space="preserve"> </w:t>
      </w:r>
      <w:r>
        <w:t>значение</w:t>
      </w:r>
      <w:r w:rsidRPr="003D116E">
        <w:rPr>
          <w:lang w:val="en-US"/>
        </w:rPr>
        <w:t xml:space="preserve"> – to stress great significance. </w:t>
      </w:r>
      <w:r w:rsidRPr="003D116E">
        <w:rPr>
          <w:i/>
          <w:lang w:val="en-US"/>
        </w:rPr>
        <w:t xml:space="preserve">«In conclusion I'd like to stress great significance of this work». </w:t>
      </w:r>
      <w:bookmarkEnd w:id="0"/>
    </w:p>
    <w:p w14:paraId="170C12F9" w14:textId="77777777" w:rsidR="00DC747F" w:rsidRPr="00232DB4" w:rsidRDefault="00DC747F">
      <w:pPr>
        <w:rPr>
          <w:lang w:val="en-US"/>
        </w:rPr>
      </w:pPr>
    </w:p>
    <w:sectPr w:rsidR="00DC747F" w:rsidRPr="00232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60BD5"/>
    <w:multiLevelType w:val="hybridMultilevel"/>
    <w:tmpl w:val="54F22198"/>
    <w:lvl w:ilvl="0" w:tplc="398639F6">
      <w:start w:val="1"/>
      <w:numFmt w:val="bullet"/>
      <w:lvlText w:val="-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56261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2FC3D7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FAC18C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70C8E8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43A26A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6FE9E6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C682AB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CE036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140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04"/>
    <w:rsid w:val="000E32AC"/>
    <w:rsid w:val="00232DB4"/>
    <w:rsid w:val="002E1769"/>
    <w:rsid w:val="003F5804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A4CD1"/>
  <w15:chartTrackingRefBased/>
  <w15:docId w15:val="{19E42A56-A2DC-499B-8C84-A8F69897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DB4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8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5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2025-04-03T04:38:00Z</dcterms:created>
  <dcterms:modified xsi:type="dcterms:W3CDTF">2025-04-03T04:38:00Z</dcterms:modified>
</cp:coreProperties>
</file>