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97DEA8" w14:textId="77777777" w:rsidR="00FF4F1F" w:rsidRPr="003D116E" w:rsidRDefault="00FF4F1F" w:rsidP="00FF4F1F">
      <w:pPr>
        <w:spacing w:after="70" w:line="259" w:lineRule="auto"/>
        <w:ind w:left="708" w:right="129" w:firstLine="0"/>
        <w:rPr>
          <w:lang w:val="en-US"/>
        </w:rPr>
      </w:pPr>
      <w:r>
        <w:rPr>
          <w:b/>
          <w:i/>
          <w:lang w:val="en-US"/>
        </w:rPr>
        <w:t xml:space="preserve">Ex. 21 a. </w:t>
      </w:r>
      <w:r w:rsidRPr="003D116E">
        <w:rPr>
          <w:b/>
          <w:i/>
          <w:lang w:val="en-US"/>
        </w:rPr>
        <w:t>Complete gaps 1–5 with the correct words</w:t>
      </w:r>
      <w:r w:rsidRPr="003D116E">
        <w:rPr>
          <w:lang w:val="en-US"/>
        </w:rPr>
        <w:t xml:space="preserve">: </w:t>
      </w:r>
      <w:r w:rsidRPr="003D116E">
        <w:rPr>
          <w:i/>
          <w:lang w:val="en-US"/>
        </w:rPr>
        <w:t xml:space="preserve">considers, respect, assessed, evidence, justify. </w:t>
      </w:r>
      <w:r w:rsidRPr="003D116E">
        <w:rPr>
          <w:lang w:val="en-US"/>
        </w:rPr>
        <w:t>Add linking words where appropriate:</w:t>
      </w:r>
      <w:r w:rsidRPr="003D116E">
        <w:rPr>
          <w:b/>
          <w:lang w:val="en-US"/>
        </w:rPr>
        <w:t xml:space="preserve"> firstly, secondly, generally, in addition (a-d).  </w:t>
      </w:r>
    </w:p>
    <w:p w14:paraId="2745A275" w14:textId="29AB4619" w:rsidR="00FF4F1F" w:rsidRPr="003D116E" w:rsidRDefault="00FF4F1F" w:rsidP="00FF4F1F">
      <w:pPr>
        <w:ind w:left="-15" w:right="136" w:firstLine="708"/>
        <w:rPr>
          <w:lang w:val="en-US"/>
        </w:rPr>
      </w:pPr>
      <w:r w:rsidRPr="003D116E">
        <w:rPr>
          <w:lang w:val="en-US"/>
        </w:rPr>
        <w:t xml:space="preserve">The expansion of higher education systems, new demands on institutions and growing pressures on resources have become common trends across most developed countries. (a) </w:t>
      </w:r>
      <w:r w:rsidR="009B0FBE" w:rsidRPr="009B0FBE">
        <w:rPr>
          <w:b/>
          <w:bCs/>
          <w:i/>
          <w:iCs/>
          <w:lang w:val="en-US"/>
        </w:rPr>
        <w:t>Firstly</w:t>
      </w:r>
      <w:r w:rsidR="009B0FBE">
        <w:rPr>
          <w:lang w:val="en-US"/>
        </w:rPr>
        <w:t xml:space="preserve">, </w:t>
      </w:r>
      <w:r w:rsidR="009B0FBE" w:rsidRPr="003D116E">
        <w:rPr>
          <w:lang w:val="en-US"/>
        </w:rPr>
        <w:t>this</w:t>
      </w:r>
      <w:r w:rsidRPr="003D116E">
        <w:rPr>
          <w:lang w:val="en-US"/>
        </w:rPr>
        <w:t xml:space="preserve"> paper explores the early career paths of academics. (b) </w:t>
      </w:r>
      <w:r w:rsidR="009B0FBE" w:rsidRPr="009B0FBE">
        <w:rPr>
          <w:b/>
          <w:bCs/>
          <w:i/>
          <w:iCs/>
          <w:lang w:val="en-US"/>
        </w:rPr>
        <w:t>Secondly</w:t>
      </w:r>
      <w:r w:rsidR="009B0FBE">
        <w:rPr>
          <w:lang w:val="en-US"/>
        </w:rPr>
        <w:t xml:space="preserve"> </w:t>
      </w:r>
      <w:r w:rsidRPr="003D116E">
        <w:rPr>
          <w:lang w:val="en-US"/>
        </w:rPr>
        <w:t>It makes initial comparisons between different higher education systems. (c)</w:t>
      </w:r>
      <w:r w:rsidR="009B0FBE">
        <w:rPr>
          <w:lang w:val="en-US"/>
        </w:rPr>
        <w:t xml:space="preserve"> </w:t>
      </w:r>
      <w:r w:rsidR="009B0FBE" w:rsidRPr="009B0FBE">
        <w:rPr>
          <w:b/>
          <w:bCs/>
          <w:i/>
          <w:iCs/>
          <w:lang w:val="en-US"/>
        </w:rPr>
        <w:t>Generally</w:t>
      </w:r>
      <w:r w:rsidR="009B0FBE">
        <w:rPr>
          <w:lang w:val="en-US"/>
        </w:rPr>
        <w:t>, w</w:t>
      </w:r>
      <w:r w:rsidRPr="003D116E">
        <w:rPr>
          <w:lang w:val="en-US"/>
        </w:rPr>
        <w:t>e have written this paper with 1</w:t>
      </w:r>
      <w:r w:rsidRPr="009B0FBE">
        <w:rPr>
          <w:i/>
          <w:iCs/>
          <w:lang w:val="en-US"/>
        </w:rPr>
        <w:t xml:space="preserve"> </w:t>
      </w:r>
      <w:r w:rsidR="009B0FBE" w:rsidRPr="009B0FBE">
        <w:rPr>
          <w:b/>
          <w:bCs/>
          <w:i/>
          <w:iCs/>
          <w:lang w:val="en-US"/>
        </w:rPr>
        <w:t>respect</w:t>
      </w:r>
      <w:r w:rsidRPr="003D116E">
        <w:rPr>
          <w:lang w:val="en-US"/>
        </w:rPr>
        <w:t xml:space="preserve"> to the Changing Academic Profession study. This study 2 </w:t>
      </w:r>
      <w:r w:rsidR="009B0FBE" w:rsidRPr="009B0FBE">
        <w:rPr>
          <w:b/>
          <w:bCs/>
          <w:i/>
          <w:iCs/>
          <w:lang w:val="en-US"/>
        </w:rPr>
        <w:t>considers</w:t>
      </w:r>
      <w:r w:rsidRPr="003D116E">
        <w:rPr>
          <w:lang w:val="en-US"/>
        </w:rPr>
        <w:t xml:space="preserve"> the following facts: </w:t>
      </w:r>
    </w:p>
    <w:p w14:paraId="35762AA9" w14:textId="70A56FEE" w:rsidR="00FF4F1F" w:rsidRDefault="00FF4F1F" w:rsidP="00FF4F1F">
      <w:pPr>
        <w:ind w:left="-5" w:right="136"/>
        <w:rPr>
          <w:lang w:val="en-US"/>
        </w:rPr>
      </w:pPr>
      <w:r w:rsidRPr="003D116E">
        <w:rPr>
          <w:lang w:val="en-US"/>
        </w:rPr>
        <w:t>respondents’ degrees, age at which they qualified, disciplines they studied and now teach. The conditions of academic work are 3</w:t>
      </w:r>
      <w:r w:rsidR="009B0FBE" w:rsidRPr="009B0FBE">
        <w:rPr>
          <w:lang w:val="en-US"/>
        </w:rPr>
        <w:t xml:space="preserve"> </w:t>
      </w:r>
      <w:r w:rsidR="009B0FBE" w:rsidRPr="009B0FBE">
        <w:rPr>
          <w:b/>
          <w:bCs/>
          <w:i/>
          <w:iCs/>
          <w:lang w:val="en-US"/>
        </w:rPr>
        <w:t>assessed</w:t>
      </w:r>
      <w:r w:rsidRPr="003D116E">
        <w:rPr>
          <w:lang w:val="en-US"/>
        </w:rPr>
        <w:t xml:space="preserve">. The collected data 4 </w:t>
      </w:r>
      <w:r w:rsidR="009B0FBE" w:rsidRPr="009B0FBE">
        <w:rPr>
          <w:b/>
          <w:bCs/>
          <w:i/>
          <w:iCs/>
          <w:lang w:val="en-US"/>
        </w:rPr>
        <w:t>justify</w:t>
      </w:r>
      <w:r w:rsidRPr="003D116E">
        <w:rPr>
          <w:lang w:val="en-US"/>
        </w:rPr>
        <w:t xml:space="preserve"> various degrees of flexibility and mobility required of academics in the early and later stages of their careers. The study provides 5 </w:t>
      </w:r>
      <w:r w:rsidR="009B0FBE" w:rsidRPr="009B0FBE">
        <w:rPr>
          <w:b/>
          <w:bCs/>
          <w:i/>
          <w:iCs/>
          <w:lang w:val="en-US"/>
        </w:rPr>
        <w:t>evidence</w:t>
      </w:r>
      <w:r w:rsidRPr="003D116E">
        <w:rPr>
          <w:lang w:val="en-US"/>
        </w:rPr>
        <w:t xml:space="preserve"> that academics are becoming more mobile domestically and internationally. Academics from the 17 countries in the study are quite satisfied with the technical resources provided by their institutions. (d) </w:t>
      </w:r>
      <w:r w:rsidR="009B0FBE" w:rsidRPr="009B0FBE">
        <w:rPr>
          <w:b/>
          <w:bCs/>
          <w:i/>
          <w:iCs/>
          <w:lang w:val="en-US"/>
        </w:rPr>
        <w:t>In addition</w:t>
      </w:r>
      <w:r w:rsidR="009B0FBE">
        <w:rPr>
          <w:lang w:val="en-US"/>
        </w:rPr>
        <w:t>, t</w:t>
      </w:r>
      <w:r w:rsidRPr="003D116E">
        <w:rPr>
          <w:lang w:val="en-US"/>
        </w:rPr>
        <w:t xml:space="preserve">hey criticize the personnel and funds available to support teaching and research.  </w:t>
      </w:r>
    </w:p>
    <w:p w14:paraId="114F6C2A" w14:textId="77777777" w:rsidR="00FF4F1F" w:rsidRDefault="00FF4F1F" w:rsidP="00FF4F1F">
      <w:pPr>
        <w:ind w:left="-5" w:right="136"/>
        <w:rPr>
          <w:lang w:val="en-US"/>
        </w:rPr>
      </w:pPr>
    </w:p>
    <w:p w14:paraId="2EF547C6" w14:textId="778BD50A" w:rsidR="00FF4F1F" w:rsidRPr="00FF4F1F" w:rsidRDefault="00FF4F1F" w:rsidP="00FF4F1F">
      <w:pPr>
        <w:pStyle w:val="a3"/>
        <w:numPr>
          <w:ilvl w:val="0"/>
          <w:numId w:val="2"/>
        </w:numPr>
        <w:spacing w:after="160" w:line="259" w:lineRule="auto"/>
        <w:ind w:right="136"/>
        <w:jc w:val="left"/>
        <w:rPr>
          <w:rFonts w:eastAsia="Calibri"/>
          <w:b/>
          <w:bCs/>
          <w:i/>
          <w:iCs/>
          <w:color w:val="auto"/>
          <w:szCs w:val="32"/>
          <w:lang w:val="en-US" w:eastAsia="en-US"/>
        </w:rPr>
      </w:pPr>
      <w:r w:rsidRPr="00FF4F1F">
        <w:rPr>
          <w:rFonts w:eastAsia="Calibri"/>
          <w:b/>
          <w:bCs/>
          <w:i/>
          <w:iCs/>
          <w:color w:val="auto"/>
          <w:szCs w:val="32"/>
          <w:lang w:val="en-US" w:eastAsia="en-US"/>
        </w:rPr>
        <w:t xml:space="preserve">Extra tasks to ex. 21.  Abstract Structure Analysis: </w:t>
      </w:r>
    </w:p>
    <w:p w14:paraId="49116381" w14:textId="77777777" w:rsidR="00A2402F" w:rsidRDefault="00FF4F1F" w:rsidP="00FF4F1F">
      <w:pPr>
        <w:spacing w:after="160" w:line="259" w:lineRule="auto"/>
        <w:jc w:val="left"/>
        <w:rPr>
          <w:rFonts w:eastAsia="Calibri"/>
          <w:color w:val="auto"/>
          <w:szCs w:val="32"/>
          <w:lang w:val="en-US" w:eastAsia="en-US"/>
        </w:rPr>
      </w:pPr>
      <w:r>
        <w:rPr>
          <w:rFonts w:eastAsia="Calibri"/>
          <w:color w:val="auto"/>
          <w:szCs w:val="32"/>
          <w:lang w:val="en-US" w:eastAsia="en-US"/>
        </w:rPr>
        <w:t xml:space="preserve">1. </w:t>
      </w:r>
      <w:r w:rsidRPr="007F3E35">
        <w:rPr>
          <w:rFonts w:eastAsia="Calibri"/>
          <w:color w:val="auto"/>
          <w:szCs w:val="32"/>
          <w:lang w:val="en-US" w:eastAsia="en-US"/>
        </w:rPr>
        <w:t>Identify and label the key components of an abstract in the provided text (Introduction, Method, Results, Discussion).</w:t>
      </w:r>
    </w:p>
    <w:p w14:paraId="47F9588C" w14:textId="77777777" w:rsidR="00A2402F" w:rsidRDefault="00A2402F" w:rsidP="00FF4F1F">
      <w:pPr>
        <w:spacing w:after="160" w:line="259" w:lineRule="auto"/>
        <w:jc w:val="left"/>
        <w:rPr>
          <w:rFonts w:eastAsia="Calibri"/>
          <w:color w:val="auto"/>
          <w:szCs w:val="32"/>
          <w:lang w:val="en-US" w:eastAsia="en-US"/>
        </w:rPr>
      </w:pPr>
      <w:r w:rsidRPr="00A2402F">
        <w:rPr>
          <w:rFonts w:eastAsia="Calibri"/>
          <w:color w:val="auto"/>
          <w:szCs w:val="32"/>
          <w:lang w:val="en-US" w:eastAsia="en-US"/>
        </w:rPr>
        <w:t>Introduction</w:t>
      </w:r>
      <w:r w:rsidRPr="00A2402F">
        <w:rPr>
          <w:rFonts w:eastAsia="Calibri"/>
          <w:color w:val="auto"/>
          <w:szCs w:val="32"/>
          <w:lang w:val="en-US" w:eastAsia="en-US"/>
        </w:rPr>
        <w:tab/>
        <w:t>"The expansion of higher education systems...</w:t>
      </w:r>
    </w:p>
    <w:p w14:paraId="0BF0E5B2" w14:textId="77777777" w:rsidR="00A2402F" w:rsidRDefault="00A2402F" w:rsidP="00FF4F1F">
      <w:pPr>
        <w:spacing w:after="160" w:line="259" w:lineRule="auto"/>
        <w:jc w:val="left"/>
        <w:rPr>
          <w:rFonts w:eastAsia="Calibri"/>
          <w:color w:val="auto"/>
          <w:szCs w:val="32"/>
          <w:lang w:val="en-US" w:eastAsia="en-US"/>
        </w:rPr>
      </w:pPr>
      <w:r w:rsidRPr="00A2402F">
        <w:rPr>
          <w:rFonts w:eastAsia="Calibri"/>
          <w:color w:val="auto"/>
          <w:szCs w:val="32"/>
          <w:lang w:val="en-US" w:eastAsia="en-US"/>
        </w:rPr>
        <w:t>Method</w:t>
      </w:r>
      <w:r>
        <w:rPr>
          <w:rFonts w:eastAsia="Calibri"/>
          <w:color w:val="auto"/>
          <w:szCs w:val="32"/>
          <w:lang w:val="en-US" w:eastAsia="en-US"/>
        </w:rPr>
        <w:t xml:space="preserve"> </w:t>
      </w:r>
      <w:r>
        <w:rPr>
          <w:rFonts w:eastAsia="Calibri"/>
          <w:color w:val="auto"/>
          <w:szCs w:val="32"/>
          <w:lang w:val="en-US" w:eastAsia="en-US"/>
        </w:rPr>
        <w:tab/>
      </w:r>
      <w:r w:rsidRPr="00A2402F">
        <w:rPr>
          <w:rFonts w:eastAsia="Calibri"/>
          <w:color w:val="auto"/>
          <w:szCs w:val="32"/>
          <w:lang w:val="en-US" w:eastAsia="en-US"/>
        </w:rPr>
        <w:t>"Generally, we have written this paper</w:t>
      </w:r>
    </w:p>
    <w:p w14:paraId="70041DB8" w14:textId="77777777" w:rsidR="00A2402F" w:rsidRDefault="00A2402F" w:rsidP="00FF4F1F">
      <w:pPr>
        <w:spacing w:after="160" w:line="259" w:lineRule="auto"/>
        <w:jc w:val="left"/>
        <w:rPr>
          <w:rFonts w:eastAsia="Calibri"/>
          <w:color w:val="auto"/>
          <w:szCs w:val="32"/>
          <w:lang w:val="en-US" w:eastAsia="en-US"/>
        </w:rPr>
      </w:pPr>
      <w:r w:rsidRPr="00A2402F">
        <w:rPr>
          <w:rFonts w:eastAsia="Calibri"/>
          <w:color w:val="auto"/>
          <w:szCs w:val="32"/>
          <w:lang w:val="en-US" w:eastAsia="en-US"/>
        </w:rPr>
        <w:t>Results</w:t>
      </w:r>
      <w:r>
        <w:rPr>
          <w:rFonts w:eastAsia="Calibri"/>
          <w:color w:val="auto"/>
          <w:szCs w:val="32"/>
          <w:lang w:val="en-US" w:eastAsia="en-US"/>
        </w:rPr>
        <w:t xml:space="preserve"> </w:t>
      </w:r>
      <w:r>
        <w:rPr>
          <w:rFonts w:eastAsia="Calibri"/>
          <w:color w:val="auto"/>
          <w:szCs w:val="32"/>
          <w:lang w:val="en-US" w:eastAsia="en-US"/>
        </w:rPr>
        <w:tab/>
      </w:r>
      <w:r w:rsidRPr="00A2402F">
        <w:rPr>
          <w:rFonts w:eastAsia="Calibri"/>
          <w:color w:val="auto"/>
          <w:szCs w:val="32"/>
          <w:lang w:val="en-US" w:eastAsia="en-US"/>
        </w:rPr>
        <w:t>"The study provides evidence</w:t>
      </w:r>
    </w:p>
    <w:p w14:paraId="0B2F5093" w14:textId="77777777" w:rsidR="00A2402F" w:rsidRDefault="00A2402F" w:rsidP="00FF4F1F">
      <w:pPr>
        <w:spacing w:after="160" w:line="259" w:lineRule="auto"/>
        <w:jc w:val="left"/>
        <w:rPr>
          <w:rFonts w:eastAsia="Calibri"/>
          <w:color w:val="auto"/>
          <w:szCs w:val="32"/>
          <w:lang w:val="en-US" w:eastAsia="en-US"/>
        </w:rPr>
      </w:pPr>
      <w:r w:rsidRPr="00A2402F">
        <w:rPr>
          <w:rFonts w:eastAsia="Calibri"/>
          <w:color w:val="auto"/>
          <w:szCs w:val="32"/>
          <w:lang w:val="en-US" w:eastAsia="en-US"/>
        </w:rPr>
        <w:t>Discussion</w:t>
      </w:r>
      <w:r>
        <w:rPr>
          <w:rFonts w:eastAsia="Calibri"/>
          <w:color w:val="auto"/>
          <w:szCs w:val="32"/>
          <w:lang w:val="en-US" w:eastAsia="en-US"/>
        </w:rPr>
        <w:t xml:space="preserve"> </w:t>
      </w:r>
      <w:r>
        <w:rPr>
          <w:rFonts w:eastAsia="Calibri"/>
          <w:color w:val="auto"/>
          <w:szCs w:val="32"/>
          <w:lang w:val="en-US" w:eastAsia="en-US"/>
        </w:rPr>
        <w:tab/>
        <w:t>without</w:t>
      </w:r>
      <w:r w:rsidR="00FF4F1F">
        <w:rPr>
          <w:rFonts w:eastAsia="Calibri"/>
          <w:color w:val="auto"/>
          <w:szCs w:val="32"/>
          <w:lang w:val="en-US" w:eastAsia="en-US"/>
        </w:rPr>
        <w:br/>
        <w:t xml:space="preserve">2. </w:t>
      </w:r>
      <w:r w:rsidR="00FF4F1F" w:rsidRPr="007F3E35">
        <w:rPr>
          <w:rFonts w:eastAsia="Calibri"/>
          <w:color w:val="auto"/>
          <w:szCs w:val="32"/>
          <w:lang w:val="en-US" w:eastAsia="en-US"/>
        </w:rPr>
        <w:t>Select five key sentences from the abstract above and translate them into Russian.</w:t>
      </w:r>
    </w:p>
    <w:p w14:paraId="37DBD1E1" w14:textId="77777777" w:rsidR="00A2402F" w:rsidRPr="00A2402F" w:rsidRDefault="00A2402F" w:rsidP="00A2402F">
      <w:pPr>
        <w:spacing w:after="160" w:line="259" w:lineRule="auto"/>
        <w:jc w:val="left"/>
        <w:rPr>
          <w:rFonts w:eastAsia="Calibri"/>
          <w:color w:val="auto"/>
          <w:szCs w:val="32"/>
          <w:lang w:val="en-US" w:eastAsia="en-US"/>
        </w:rPr>
      </w:pPr>
      <w:r w:rsidRPr="00A2402F">
        <w:rPr>
          <w:rFonts w:eastAsia="Calibri"/>
          <w:color w:val="auto"/>
          <w:szCs w:val="32"/>
          <w:lang w:val="en-US" w:eastAsia="en-US"/>
        </w:rPr>
        <w:t>EN: The expansion of higher education systems, new demands on institutions and growing pressures on resources have become common trends across most developed countries.</w:t>
      </w:r>
    </w:p>
    <w:p w14:paraId="070F85B4" w14:textId="77777777" w:rsidR="00A2402F" w:rsidRPr="00A2402F" w:rsidRDefault="00A2402F" w:rsidP="00A2402F">
      <w:pPr>
        <w:spacing w:after="160" w:line="259" w:lineRule="auto"/>
        <w:jc w:val="left"/>
        <w:rPr>
          <w:rFonts w:eastAsia="Calibri"/>
          <w:color w:val="auto"/>
          <w:szCs w:val="32"/>
          <w:lang w:eastAsia="en-US"/>
        </w:rPr>
      </w:pPr>
      <w:r w:rsidRPr="00A2402F">
        <w:rPr>
          <w:rFonts w:eastAsia="Calibri"/>
          <w:color w:val="auto"/>
          <w:szCs w:val="32"/>
          <w:lang w:val="en-US" w:eastAsia="en-US"/>
        </w:rPr>
        <w:lastRenderedPageBreak/>
        <w:t>RU</w:t>
      </w:r>
      <w:r w:rsidRPr="00A2402F">
        <w:rPr>
          <w:rFonts w:eastAsia="Calibri"/>
          <w:color w:val="auto"/>
          <w:szCs w:val="32"/>
          <w:lang w:eastAsia="en-US"/>
        </w:rPr>
        <w:t>: Расширение систем высшего образования, новые требования к институтам и растущее давление на ресурсы стали общими тенденциями в большинстве развитых стран.</w:t>
      </w:r>
    </w:p>
    <w:p w14:paraId="7988F027" w14:textId="77777777" w:rsidR="00A2402F" w:rsidRPr="00A2402F" w:rsidRDefault="00A2402F" w:rsidP="00A2402F">
      <w:pPr>
        <w:spacing w:after="160" w:line="259" w:lineRule="auto"/>
        <w:jc w:val="left"/>
        <w:rPr>
          <w:rFonts w:eastAsia="Calibri"/>
          <w:color w:val="auto"/>
          <w:szCs w:val="32"/>
          <w:lang w:eastAsia="en-US"/>
        </w:rPr>
      </w:pPr>
    </w:p>
    <w:p w14:paraId="1571F6FD" w14:textId="77777777" w:rsidR="00A2402F" w:rsidRPr="00A2402F" w:rsidRDefault="00A2402F" w:rsidP="00A2402F">
      <w:pPr>
        <w:spacing w:after="160" w:line="259" w:lineRule="auto"/>
        <w:jc w:val="left"/>
        <w:rPr>
          <w:rFonts w:eastAsia="Calibri"/>
          <w:color w:val="auto"/>
          <w:szCs w:val="32"/>
          <w:lang w:val="en-US" w:eastAsia="en-US"/>
        </w:rPr>
      </w:pPr>
      <w:r w:rsidRPr="00A2402F">
        <w:rPr>
          <w:rFonts w:eastAsia="Calibri"/>
          <w:color w:val="auto"/>
          <w:szCs w:val="32"/>
          <w:lang w:val="en-US" w:eastAsia="en-US"/>
        </w:rPr>
        <w:t>EN: This paper explores the early career paths of academics and makes initial comparisons between different higher education systems.</w:t>
      </w:r>
    </w:p>
    <w:p w14:paraId="501D1443" w14:textId="77777777" w:rsidR="00A2402F" w:rsidRPr="00A2402F" w:rsidRDefault="00A2402F" w:rsidP="00A2402F">
      <w:pPr>
        <w:spacing w:after="160" w:line="259" w:lineRule="auto"/>
        <w:jc w:val="left"/>
        <w:rPr>
          <w:rFonts w:eastAsia="Calibri"/>
          <w:color w:val="auto"/>
          <w:szCs w:val="32"/>
          <w:lang w:eastAsia="en-US"/>
        </w:rPr>
      </w:pPr>
      <w:r w:rsidRPr="00A2402F">
        <w:rPr>
          <w:rFonts w:eastAsia="Calibri"/>
          <w:color w:val="auto"/>
          <w:szCs w:val="32"/>
          <w:lang w:val="en-US" w:eastAsia="en-US"/>
        </w:rPr>
        <w:t>RU</w:t>
      </w:r>
      <w:r w:rsidRPr="00A2402F">
        <w:rPr>
          <w:rFonts w:eastAsia="Calibri"/>
          <w:color w:val="auto"/>
          <w:szCs w:val="32"/>
          <w:lang w:eastAsia="en-US"/>
        </w:rPr>
        <w:t>: В данной статье исследуются начальные этапы карьеры ученых и проводятся предварительные сравнения между различными системами высшего образования.</w:t>
      </w:r>
    </w:p>
    <w:p w14:paraId="069F2BB4" w14:textId="77777777" w:rsidR="00A2402F" w:rsidRPr="00A2402F" w:rsidRDefault="00A2402F" w:rsidP="00A2402F">
      <w:pPr>
        <w:spacing w:after="160" w:line="259" w:lineRule="auto"/>
        <w:jc w:val="left"/>
        <w:rPr>
          <w:rFonts w:eastAsia="Calibri"/>
          <w:color w:val="auto"/>
          <w:szCs w:val="32"/>
          <w:lang w:eastAsia="en-US"/>
        </w:rPr>
      </w:pPr>
    </w:p>
    <w:p w14:paraId="235C584E" w14:textId="77777777" w:rsidR="00A2402F" w:rsidRPr="00A2402F" w:rsidRDefault="00A2402F" w:rsidP="00A2402F">
      <w:pPr>
        <w:spacing w:after="160" w:line="259" w:lineRule="auto"/>
        <w:jc w:val="left"/>
        <w:rPr>
          <w:rFonts w:eastAsia="Calibri"/>
          <w:color w:val="auto"/>
          <w:szCs w:val="32"/>
          <w:lang w:val="en-US" w:eastAsia="en-US"/>
        </w:rPr>
      </w:pPr>
      <w:r w:rsidRPr="00A2402F">
        <w:rPr>
          <w:rFonts w:eastAsia="Calibri"/>
          <w:color w:val="auto"/>
          <w:szCs w:val="32"/>
          <w:lang w:val="en-US" w:eastAsia="en-US"/>
        </w:rPr>
        <w:t>EN: The study provides evidence that academics are becoming more mobile domestically and internationally.</w:t>
      </w:r>
    </w:p>
    <w:p w14:paraId="28B47FDB" w14:textId="77777777" w:rsidR="00A2402F" w:rsidRPr="00A2402F" w:rsidRDefault="00A2402F" w:rsidP="00A2402F">
      <w:pPr>
        <w:spacing w:after="160" w:line="259" w:lineRule="auto"/>
        <w:jc w:val="left"/>
        <w:rPr>
          <w:rFonts w:eastAsia="Calibri"/>
          <w:color w:val="auto"/>
          <w:szCs w:val="32"/>
          <w:lang w:eastAsia="en-US"/>
        </w:rPr>
      </w:pPr>
      <w:r w:rsidRPr="00A2402F">
        <w:rPr>
          <w:rFonts w:eastAsia="Calibri"/>
          <w:color w:val="auto"/>
          <w:szCs w:val="32"/>
          <w:lang w:val="en-US" w:eastAsia="en-US"/>
        </w:rPr>
        <w:t>RU</w:t>
      </w:r>
      <w:r w:rsidRPr="00A2402F">
        <w:rPr>
          <w:rFonts w:eastAsia="Calibri"/>
          <w:color w:val="auto"/>
          <w:szCs w:val="32"/>
          <w:lang w:eastAsia="en-US"/>
        </w:rPr>
        <w:t>: Исследование предоставляет доказательства того, что академики становятся более мобильными внутри страны и на международном уровне.</w:t>
      </w:r>
    </w:p>
    <w:p w14:paraId="2F99AE08" w14:textId="77777777" w:rsidR="00A2402F" w:rsidRPr="00A2402F" w:rsidRDefault="00A2402F" w:rsidP="00A2402F">
      <w:pPr>
        <w:spacing w:after="160" w:line="259" w:lineRule="auto"/>
        <w:jc w:val="left"/>
        <w:rPr>
          <w:rFonts w:eastAsia="Calibri"/>
          <w:color w:val="auto"/>
          <w:szCs w:val="32"/>
          <w:lang w:eastAsia="en-US"/>
        </w:rPr>
      </w:pPr>
    </w:p>
    <w:p w14:paraId="35B62899" w14:textId="77777777" w:rsidR="00A2402F" w:rsidRPr="00A2402F" w:rsidRDefault="00A2402F" w:rsidP="00A2402F">
      <w:pPr>
        <w:spacing w:after="160" w:line="259" w:lineRule="auto"/>
        <w:jc w:val="left"/>
        <w:rPr>
          <w:rFonts w:eastAsia="Calibri"/>
          <w:color w:val="auto"/>
          <w:szCs w:val="32"/>
          <w:lang w:val="en-US" w:eastAsia="en-US"/>
        </w:rPr>
      </w:pPr>
      <w:r w:rsidRPr="00A2402F">
        <w:rPr>
          <w:rFonts w:eastAsia="Calibri"/>
          <w:color w:val="auto"/>
          <w:szCs w:val="32"/>
          <w:lang w:val="en-US" w:eastAsia="en-US"/>
        </w:rPr>
        <w:t>EN: Academics from the 17 countries in the study are quite satisfied with the technical resources provided by their institutions.</w:t>
      </w:r>
    </w:p>
    <w:p w14:paraId="28403832" w14:textId="77777777" w:rsidR="00A2402F" w:rsidRPr="00A2402F" w:rsidRDefault="00A2402F" w:rsidP="00A2402F">
      <w:pPr>
        <w:spacing w:after="160" w:line="259" w:lineRule="auto"/>
        <w:jc w:val="left"/>
        <w:rPr>
          <w:rFonts w:eastAsia="Calibri"/>
          <w:color w:val="auto"/>
          <w:szCs w:val="32"/>
          <w:lang w:eastAsia="en-US"/>
        </w:rPr>
      </w:pPr>
      <w:r w:rsidRPr="00A2402F">
        <w:rPr>
          <w:rFonts w:eastAsia="Calibri"/>
          <w:color w:val="auto"/>
          <w:szCs w:val="32"/>
          <w:lang w:val="en-US" w:eastAsia="en-US"/>
        </w:rPr>
        <w:t>RU</w:t>
      </w:r>
      <w:r w:rsidRPr="00A2402F">
        <w:rPr>
          <w:rFonts w:eastAsia="Calibri"/>
          <w:color w:val="auto"/>
          <w:szCs w:val="32"/>
          <w:lang w:eastAsia="en-US"/>
        </w:rPr>
        <w:t>: Ученые из 17 стран, участвовавших в исследовании, вполне удовлетворены техническими ресурсами, предоставляемыми их учреждениями.</w:t>
      </w:r>
    </w:p>
    <w:p w14:paraId="42B89BFF" w14:textId="77777777" w:rsidR="00A2402F" w:rsidRPr="00A2402F" w:rsidRDefault="00A2402F" w:rsidP="00A2402F">
      <w:pPr>
        <w:spacing w:after="160" w:line="259" w:lineRule="auto"/>
        <w:jc w:val="left"/>
        <w:rPr>
          <w:rFonts w:eastAsia="Calibri"/>
          <w:color w:val="auto"/>
          <w:szCs w:val="32"/>
          <w:lang w:eastAsia="en-US"/>
        </w:rPr>
      </w:pPr>
    </w:p>
    <w:p w14:paraId="3F456A91" w14:textId="77777777" w:rsidR="00A2402F" w:rsidRPr="00A2402F" w:rsidRDefault="00A2402F" w:rsidP="00A2402F">
      <w:pPr>
        <w:spacing w:after="160" w:line="259" w:lineRule="auto"/>
        <w:jc w:val="left"/>
        <w:rPr>
          <w:rFonts w:eastAsia="Calibri"/>
          <w:color w:val="auto"/>
          <w:szCs w:val="32"/>
          <w:lang w:val="en-US" w:eastAsia="en-US"/>
        </w:rPr>
      </w:pPr>
      <w:r w:rsidRPr="00A2402F">
        <w:rPr>
          <w:rFonts w:eastAsia="Calibri"/>
          <w:color w:val="auto"/>
          <w:szCs w:val="32"/>
          <w:lang w:val="en-US" w:eastAsia="en-US"/>
        </w:rPr>
        <w:t>EN: In addition, they criticize the personnel and funds available to support teaching and research.</w:t>
      </w:r>
    </w:p>
    <w:p w14:paraId="16CBC6FF" w14:textId="77777777" w:rsidR="00A2402F" w:rsidRDefault="00A2402F" w:rsidP="00A2402F">
      <w:pPr>
        <w:spacing w:after="160" w:line="259" w:lineRule="auto"/>
        <w:jc w:val="left"/>
        <w:rPr>
          <w:rFonts w:eastAsia="Calibri"/>
          <w:color w:val="auto"/>
          <w:szCs w:val="32"/>
          <w:lang w:eastAsia="en-US"/>
        </w:rPr>
      </w:pPr>
      <w:r w:rsidRPr="00A2402F">
        <w:rPr>
          <w:rFonts w:eastAsia="Calibri"/>
          <w:color w:val="auto"/>
          <w:szCs w:val="32"/>
          <w:lang w:val="en-US" w:eastAsia="en-US"/>
        </w:rPr>
        <w:t>RU</w:t>
      </w:r>
      <w:r w:rsidRPr="00A2402F">
        <w:rPr>
          <w:rFonts w:eastAsia="Calibri"/>
          <w:color w:val="auto"/>
          <w:szCs w:val="32"/>
          <w:lang w:eastAsia="en-US"/>
        </w:rPr>
        <w:t>: Кроме того, они критикуют кадровые и финансовые ресурсы, доступные для поддержки преподавания и исследований.</w:t>
      </w:r>
    </w:p>
    <w:p w14:paraId="1CBD9F1B" w14:textId="77777777" w:rsidR="00A2402F" w:rsidRDefault="00FF4F1F" w:rsidP="00A2402F">
      <w:pPr>
        <w:spacing w:after="160" w:line="259" w:lineRule="auto"/>
        <w:jc w:val="left"/>
        <w:rPr>
          <w:rFonts w:eastAsia="Calibri"/>
          <w:color w:val="auto"/>
          <w:szCs w:val="32"/>
          <w:lang w:val="en-US" w:eastAsia="en-US"/>
        </w:rPr>
      </w:pPr>
      <w:r w:rsidRPr="00A2402F">
        <w:rPr>
          <w:rFonts w:eastAsia="Calibri"/>
          <w:color w:val="auto"/>
          <w:szCs w:val="32"/>
          <w:lang w:eastAsia="en-US"/>
        </w:rPr>
        <w:br/>
      </w:r>
      <w:r>
        <w:rPr>
          <w:rFonts w:eastAsia="Calibri"/>
          <w:color w:val="auto"/>
          <w:szCs w:val="32"/>
          <w:lang w:val="en-US" w:eastAsia="en-US"/>
        </w:rPr>
        <w:t xml:space="preserve">3. </w:t>
      </w:r>
      <w:r w:rsidRPr="007F3E35">
        <w:rPr>
          <w:rFonts w:eastAsia="Calibri"/>
          <w:color w:val="auto"/>
          <w:szCs w:val="32"/>
          <w:lang w:val="en-US" w:eastAsia="en-US"/>
        </w:rPr>
        <w:t>Share your translations with a partner and discuss any challenges faced during the translation process.</w:t>
      </w:r>
      <w:r>
        <w:rPr>
          <w:rFonts w:eastAsia="Calibri"/>
          <w:color w:val="auto"/>
          <w:szCs w:val="32"/>
          <w:lang w:val="en-US" w:eastAsia="en-US"/>
        </w:rPr>
        <w:br/>
      </w:r>
      <w:r>
        <w:rPr>
          <w:rFonts w:eastAsia="Calibri"/>
          <w:color w:val="auto"/>
          <w:szCs w:val="32"/>
          <w:lang w:val="en-US" w:eastAsia="en-US"/>
        </w:rPr>
        <w:lastRenderedPageBreak/>
        <w:t xml:space="preserve">4. </w:t>
      </w:r>
      <w:r w:rsidRPr="007F3E35">
        <w:rPr>
          <w:rFonts w:eastAsia="Calibri"/>
          <w:color w:val="auto"/>
          <w:szCs w:val="32"/>
          <w:lang w:val="en-US" w:eastAsia="en-US"/>
        </w:rPr>
        <w:t>Summarize the abstract in 2-3 sentences without losing the main idea.</w:t>
      </w:r>
    </w:p>
    <w:p w14:paraId="34D2E8F0" w14:textId="77777777" w:rsidR="00A2402F" w:rsidRDefault="00A2402F" w:rsidP="00A2402F">
      <w:pPr>
        <w:spacing w:after="160" w:line="259" w:lineRule="auto"/>
        <w:jc w:val="left"/>
        <w:rPr>
          <w:rFonts w:eastAsia="Calibri"/>
          <w:color w:val="auto"/>
          <w:szCs w:val="32"/>
          <w:lang w:eastAsia="en-US"/>
        </w:rPr>
      </w:pPr>
      <w:r w:rsidRPr="00A2402F">
        <w:rPr>
          <w:rFonts w:eastAsia="Calibri"/>
          <w:color w:val="auto"/>
          <w:szCs w:val="32"/>
          <w:lang w:eastAsia="en-US"/>
        </w:rPr>
        <w:t>Данное исследование, основанное на проекте "Меняющаяся академическая профессия", анализирует ранние карьерные траектории ученых в условиях глобальных тенденций в высшем образовании. Результаты показывают рост внутренней и международной мобильности академиков, их удовлетворенность техническим оснащением, но одновременно и критику в адрес кадрового и финансового обеспечения учебной и научной деятельности.</w:t>
      </w:r>
    </w:p>
    <w:p w14:paraId="12CF3978" w14:textId="60C3063B" w:rsidR="00FF4F1F" w:rsidRPr="007F3E35" w:rsidRDefault="00FF4F1F" w:rsidP="00A2402F">
      <w:pPr>
        <w:spacing w:after="160" w:line="259" w:lineRule="auto"/>
        <w:jc w:val="left"/>
        <w:rPr>
          <w:rFonts w:eastAsia="Calibri"/>
          <w:color w:val="auto"/>
          <w:szCs w:val="32"/>
          <w:lang w:val="en-US" w:eastAsia="en-US"/>
        </w:rPr>
      </w:pPr>
      <w:r w:rsidRPr="00A2402F">
        <w:rPr>
          <w:rFonts w:eastAsia="Calibri"/>
          <w:color w:val="auto"/>
          <w:szCs w:val="32"/>
          <w:lang w:eastAsia="en-US"/>
        </w:rPr>
        <w:br/>
      </w:r>
      <w:r>
        <w:rPr>
          <w:rFonts w:eastAsia="Calibri"/>
          <w:color w:val="auto"/>
          <w:szCs w:val="32"/>
          <w:lang w:val="en-US" w:eastAsia="en-US"/>
        </w:rPr>
        <w:t xml:space="preserve">5. </w:t>
      </w:r>
      <w:r w:rsidRPr="007F3E35">
        <w:rPr>
          <w:rFonts w:eastAsia="Calibri"/>
          <w:color w:val="auto"/>
          <w:szCs w:val="32"/>
          <w:lang w:val="en-US" w:eastAsia="en-US"/>
        </w:rPr>
        <w:t>Compare your summaries with your classmates to see how interpretations may differ.</w:t>
      </w:r>
    </w:p>
    <w:p w14:paraId="3B831D6C" w14:textId="77777777" w:rsidR="00DC747F" w:rsidRPr="00FF4F1F" w:rsidRDefault="00DC747F">
      <w:pPr>
        <w:rPr>
          <w:lang w:val="en-US"/>
        </w:rPr>
      </w:pPr>
    </w:p>
    <w:sectPr w:rsidR="00DC747F" w:rsidRPr="00FF4F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5943FE"/>
    <w:multiLevelType w:val="hybridMultilevel"/>
    <w:tmpl w:val="6E9E1B5A"/>
    <w:lvl w:ilvl="0" w:tplc="6F4C3E68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62BD3AFA"/>
    <w:multiLevelType w:val="hybridMultilevel"/>
    <w:tmpl w:val="3944539C"/>
    <w:lvl w:ilvl="0" w:tplc="04190019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A57"/>
    <w:rsid w:val="000C6A57"/>
    <w:rsid w:val="009A7E01"/>
    <w:rsid w:val="009B0FBE"/>
    <w:rsid w:val="00A2402F"/>
    <w:rsid w:val="00DC747F"/>
    <w:rsid w:val="00FF4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1B3B8B"/>
  <w15:chartTrackingRefBased/>
  <w15:docId w15:val="{E7C89DA0-7BB7-452C-8F2F-E9C36EFD8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F4F1F"/>
    <w:pPr>
      <w:spacing w:after="36" w:line="271" w:lineRule="auto"/>
      <w:ind w:left="718" w:hanging="10"/>
      <w:jc w:val="both"/>
    </w:pPr>
    <w:rPr>
      <w:rFonts w:ascii="Times New Roman" w:eastAsia="Times New Roman" w:hAnsi="Times New Roman" w:cs="Times New Roman"/>
      <w:color w:val="000000"/>
      <w:sz w:val="32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F4F1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553</Words>
  <Characters>3153</Characters>
  <Application>Microsoft Office Word</Application>
  <DocSecurity>0</DocSecurity>
  <Lines>26</Lines>
  <Paragraphs>7</Paragraphs>
  <ScaleCrop>false</ScaleCrop>
  <Company/>
  <LinksUpToDate>false</LinksUpToDate>
  <CharactersWithSpaces>3699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Vladislav Dorofeyev</dc:creator>
  <cp:keywords/>
  <dc:description/>
  <cp:lastModifiedBy>Рейно Кузьмин</cp:lastModifiedBy>
  <cp:revision>4</cp:revision>
  <dcterms:created xsi:type="dcterms:W3CDTF">2024-11-14T05:01:00Z</dcterms:created>
  <dcterms:modified xsi:type="dcterms:W3CDTF">2025-12-08T11:23:00Z</dcterms:modified>
</cp:coreProperties>
</file>