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MapaTec – Kooperationsmodelle mit chinesischen Herstellern</w:t>
      </w:r>
    </w:p>
    <w:p>
      <w:r>
        <w:t>Entscheidend ist: Wem gehört die Ware – und wann zahlt MapaTec?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1928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Modell</w:t>
            </w:r>
          </w:p>
        </w:tc>
        <w:tc>
          <w:tcPr>
            <w:tcW w:type="dxa" w:w="2381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Chinesischer Partner</w:t>
            </w:r>
          </w:p>
        </w:tc>
        <w:tc>
          <w:tcPr>
            <w:tcW w:type="dxa" w:w="2494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MapaTec</w:t>
            </w:r>
          </w:p>
        </w:tc>
        <w:tc>
          <w:tcPr>
            <w:tcW w:type="dxa" w:w="1701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Wem gehört die Ware?</w:t>
            </w:r>
          </w:p>
        </w:tc>
        <w:tc>
          <w:tcPr>
            <w:tcW w:type="dxa" w:w="1814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Wann zahlt MapaTec?</w:t>
            </w:r>
          </w:p>
        </w:tc>
        <w:tc>
          <w:tcPr>
            <w:tcW w:type="dxa" w:w="1361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Kapitalbedarf MapaTec</w:t>
            </w:r>
          </w:p>
        </w:tc>
        <w:tc>
          <w:tcPr>
            <w:tcW w:type="dxa" w:w="2041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Einnahme MapaTec</w:t>
            </w:r>
          </w:p>
        </w:tc>
        <w:tc>
          <w:tcPr>
            <w:tcW w:type="dxa" w:w="1361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Priorität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Exklusiver Distributor + Konsignation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liefert vereinbarten Bestand ins deutsche Lager, gewährt Gebietsschutz Deutschland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Vertrieb (online, B2B, Handel), Lager, Versand, Retouren, Service</w:t>
            </w:r>
          </w:p>
        </w:tc>
        <w:tc>
          <w:tcPr>
            <w:tcW w:type="dxa" w:w="1701"/>
            <w:shd w:val="clear" w:color="auto" w:fill="E6F4EA"/>
          </w:tcPr>
          <w:p>
            <w:r/>
            <w:r>
              <w:rPr>
                <w:sz w:val="19"/>
              </w:rPr>
              <w:t>Hersteller – bis zum Verkauf</w:t>
            </w:r>
          </w:p>
        </w:tc>
        <w:tc>
          <w:tcPr>
            <w:tcW w:type="dxa" w:w="1814"/>
            <w:shd w:val="clear" w:color="auto" w:fill="E6F4EA"/>
          </w:tcPr>
          <w:p>
            <w:r/>
            <w:r>
              <w:rPr>
                <w:sz w:val="19"/>
              </w:rPr>
              <w:t>erst nach Verkauf, monatliche Abrechnung</w:t>
            </w:r>
          </w:p>
        </w:tc>
        <w:tc>
          <w:tcPr>
            <w:tcW w:type="dxa" w:w="1361"/>
            <w:shd w:val="clear" w:color="auto" w:fill="E6F4EA"/>
          </w:tcPr>
          <w:p>
            <w:r/>
            <w:r>
              <w:rPr>
                <w:sz w:val="19"/>
              </w:rPr>
              <w:t>gering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Handelsspanne / Provision + kleine Lagerpauschale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 – Zielmodell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Vertriebspartner + Konsignation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liefert Bestand, behält eigene Kunden und Händler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verkauft zusätzlich über eigene Kanäle, Lager und Versand</w:t>
            </w:r>
          </w:p>
        </w:tc>
        <w:tc>
          <w:tcPr>
            <w:tcW w:type="dxa" w:w="1701"/>
            <w:shd w:val="clear" w:color="auto" w:fill="E6F4EA"/>
          </w:tcPr>
          <w:p>
            <w:r/>
            <w:r>
              <w:rPr>
                <w:sz w:val="19"/>
              </w:rPr>
              <w:t>Hersteller – bis zum Verkauf</w:t>
            </w:r>
          </w:p>
        </w:tc>
        <w:tc>
          <w:tcPr>
            <w:tcW w:type="dxa" w:w="1814"/>
            <w:shd w:val="clear" w:color="auto" w:fill="E6F4EA"/>
          </w:tcPr>
          <w:p>
            <w:r/>
            <w:r>
              <w:rPr>
                <w:sz w:val="19"/>
              </w:rPr>
              <w:t>erst nach Verkauf</w:t>
            </w:r>
          </w:p>
        </w:tc>
        <w:tc>
          <w:tcPr>
            <w:tcW w:type="dxa" w:w="1361"/>
            <w:shd w:val="clear" w:color="auto" w:fill="E6F4EA"/>
          </w:tcPr>
          <w:p>
            <w:r/>
            <w:r>
              <w:rPr>
                <w:sz w:val="19"/>
              </w:rPr>
              <w:t>gering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Handelsspanne / Provision + kleine Lagerpauschale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Markttest (3–6 Monate)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liefert kleinen Testbestand ausgewählter Produkte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testet Verkaufskanäle, liefert Verkaufszahlen und Marktfeedback</w:t>
            </w:r>
          </w:p>
        </w:tc>
        <w:tc>
          <w:tcPr>
            <w:tcW w:type="dxa" w:w="1701"/>
            <w:shd w:val="clear" w:color="auto" w:fill="E6F4EA"/>
          </w:tcPr>
          <w:p>
            <w:r/>
            <w:r>
              <w:rPr>
                <w:sz w:val="19"/>
              </w:rPr>
              <w:t>Hersteller – bis zum Verkauf</w:t>
            </w:r>
          </w:p>
        </w:tc>
        <w:tc>
          <w:tcPr>
            <w:tcW w:type="dxa" w:w="1814"/>
            <w:shd w:val="clear" w:color="auto" w:fill="E6F4EA"/>
          </w:tcPr>
          <w:p>
            <w:r/>
            <w:r>
              <w:rPr>
                <w:sz w:val="19"/>
              </w:rPr>
              <w:t>erst nach Verkauf</w:t>
            </w:r>
          </w:p>
        </w:tc>
        <w:tc>
          <w:tcPr>
            <w:tcW w:type="dxa" w:w="1361"/>
            <w:shd w:val="clear" w:color="auto" w:fill="E6F4EA"/>
          </w:tcPr>
          <w:p>
            <w:r/>
            <w:r>
              <w:rPr>
                <w:sz w:val="19"/>
              </w:rPr>
              <w:t>sehr gering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Handelsspanne / Provision; danach Ausbau zu Modell 1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 – Türöffner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Distribution (Eigenhandel)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verkauft Ware an MapaTec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kauft ein und verkauft auf eigenes Risiko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MapaTec – ab Kauf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beim Einkauf bzw. mit Zahlungsziel</w:t>
            </w:r>
          </w:p>
        </w:tc>
        <w:tc>
          <w:tcPr>
            <w:tcW w:type="dxa" w:w="1361"/>
            <w:shd w:val="clear" w:color="auto" w:fill="FDE7E7"/>
          </w:tcPr>
          <w:p>
            <w:r/>
            <w:r>
              <w:rPr>
                <w:sz w:val="19"/>
              </w:rPr>
              <w:t>hoch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eigene Handelsspanne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nur bei Top-Produkten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Fulfillment / Lager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besitzt und verkauft die Ware selbst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lagert, kommissioniert, versendet (Palette und Paket)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Hersteller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nie – MapaTec ist Dienstleister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keiner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Lager-, Handling- und Versandgebühren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 – Rückfalloption</w:t>
            </w:r>
          </w:p>
        </w:tc>
      </w:tr>
    </w:tbl>
    <w:p/>
    <w:p>
      <w:r>
        <w:rPr>
          <w:b/>
        </w:rPr>
        <w:t xml:space="preserve">Kernaussage für Gespräche: </w:t>
      </w:r>
      <w:r>
        <w:t>Der Hersteller finanziert den Warenbestand – MapaTec finanziert Vertrieb, Infrastruktur und Markterschließung in Deutschland. Die Ware bleibt bis zum Verkauf Eigentum des Herstellers und wird regelmäßig transparent abgerechnet.</w:t>
      </w:r>
    </w:p>
    <w:p>
      <w:r>
        <w:rPr>
          <w:b/>
        </w:rPr>
        <w:t xml:space="preserve">Grün: </w:t>
      </w:r>
      <w:r>
        <w:t xml:space="preserve">wenig Kapitalbindung für MapaTec.  </w:t>
      </w:r>
      <w:r>
        <w:rPr>
          <w:b/>
        </w:rPr>
        <w:t xml:space="preserve">Rot: </w:t>
      </w:r>
      <w:r>
        <w:t>hohe Kapitalbindung.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