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5CE57" w14:textId="77777777" w:rsidR="00843948" w:rsidRDefault="004C6083" w:rsidP="00843948">
      <w:pPr>
        <w:pStyle w:val="GuideTitle"/>
      </w:pPr>
      <w:r>
        <w:rPr>
          <w:noProof/>
        </w:rPr>
        <w:drawing>
          <wp:anchor distT="0" distB="0" distL="114300" distR="114300" simplePos="0" relativeHeight="251658240" behindDoc="1" locked="0" layoutInCell="1" allowOverlap="1" wp14:anchorId="4FB783F7" wp14:editId="4E4E87AD">
            <wp:simplePos x="0" y="0"/>
            <wp:positionH relativeFrom="page">
              <wp:posOffset>731520</wp:posOffset>
            </wp:positionH>
            <wp:positionV relativeFrom="page">
              <wp:posOffset>759460</wp:posOffset>
            </wp:positionV>
            <wp:extent cx="868680" cy="822960"/>
            <wp:effectExtent l="0" t="0" r="762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8680" cy="822960"/>
                    </a:xfrm>
                    <a:prstGeom prst="rect">
                      <a:avLst/>
                    </a:prstGeom>
                  </pic:spPr>
                </pic:pic>
              </a:graphicData>
            </a:graphic>
            <wp14:sizeRelH relativeFrom="margin">
              <wp14:pctWidth>0</wp14:pctWidth>
            </wp14:sizeRelH>
            <wp14:sizeRelV relativeFrom="margin">
              <wp14:pctHeight>0</wp14:pctHeight>
            </wp14:sizeRelV>
          </wp:anchor>
        </w:drawing>
      </w:r>
      <w:fldSimple w:instr=" SUBJECT   \* MERGEFORMAT ">
        <w:r w:rsidR="006A4788">
          <w:t>Infor Distribution A+</w:t>
        </w:r>
      </w:fldSimple>
      <w:r w:rsidR="001245C5">
        <w:t xml:space="preserve"> </w:t>
      </w:r>
      <w:fldSimple w:instr=" TITLE   \* MERGEFORMAT ">
        <w:r w:rsidR="006A4788">
          <w:t>Release Notes Version 11.00.01</w:t>
        </w:r>
      </w:fldSimple>
    </w:p>
    <w:p w14:paraId="351F6388" w14:textId="77777777" w:rsidR="001B29EB" w:rsidRDefault="001B29EB" w:rsidP="001B29EB">
      <w:pPr>
        <w:pStyle w:val="Paragraph"/>
        <w:tabs>
          <w:tab w:val="left" w:pos="0"/>
          <w:tab w:val="left" w:pos="284"/>
          <w:tab w:val="left" w:pos="567"/>
          <w:tab w:val="left" w:pos="851"/>
          <w:tab w:val="left" w:pos="1134"/>
          <w:tab w:val="left" w:pos="1418"/>
          <w:tab w:val="left" w:pos="1701"/>
          <w:tab w:val="left" w:pos="2268"/>
        </w:tabs>
        <w:sectPr w:rsidR="001B29EB" w:rsidSect="00D90FC9">
          <w:footerReference w:type="default" r:id="rId9"/>
          <w:type w:val="continuous"/>
          <w:pgSz w:w="12240" w:h="15840" w:code="1"/>
          <w:pgMar w:top="1200" w:right="1440" w:bottom="1800" w:left="3600" w:header="720" w:footer="720" w:gutter="0"/>
          <w:cols w:space="720"/>
          <w:docGrid w:linePitch="360"/>
        </w:sectPr>
      </w:pPr>
    </w:p>
    <w:p w14:paraId="103A28BC" w14:textId="78932319" w:rsidR="00843948" w:rsidRPr="00C74F96" w:rsidRDefault="00843948" w:rsidP="007305B6">
      <w:pPr>
        <w:pStyle w:val="HeadingCopyright"/>
        <w:rPr>
          <w:vanish/>
        </w:rPr>
      </w:pPr>
      <w:r>
        <w:lastRenderedPageBreak/>
        <w:t xml:space="preserve">Copyright © </w:t>
      </w:r>
      <w:r w:rsidR="0025687A">
        <w:fldChar w:fldCharType="begin"/>
      </w:r>
      <w:r w:rsidR="0025687A">
        <w:instrText xml:space="preserve"> DATE  \@ "yyyy"  \* MERGEFORMAT </w:instrText>
      </w:r>
      <w:r w:rsidR="0025687A">
        <w:fldChar w:fldCharType="separate"/>
      </w:r>
      <w:r w:rsidR="007613CB">
        <w:rPr>
          <w:noProof/>
        </w:rPr>
        <w:t>2025</w:t>
      </w:r>
      <w:r w:rsidR="0025687A">
        <w:fldChar w:fldCharType="end"/>
      </w:r>
      <w:r w:rsidR="0025687A">
        <w:t xml:space="preserve"> </w:t>
      </w:r>
      <w:r>
        <w:t xml:space="preserve">Infor </w:t>
      </w:r>
    </w:p>
    <w:p w14:paraId="22395CFC" w14:textId="77777777" w:rsidR="007305B6" w:rsidRDefault="007305B6" w:rsidP="007305B6">
      <w:pPr>
        <w:pStyle w:val="Paragraph"/>
      </w:pPr>
    </w:p>
    <w:p w14:paraId="0DB0FB3A" w14:textId="77777777" w:rsidR="00142E39" w:rsidRDefault="00142E39" w:rsidP="007305B6">
      <w:pPr>
        <w:pStyle w:val="HeadingCopyright"/>
      </w:pPr>
      <w:r w:rsidRPr="0050648B">
        <w:t>Important Notices</w:t>
      </w:r>
    </w:p>
    <w:p w14:paraId="59A2A514" w14:textId="77777777" w:rsidR="00142E39" w:rsidRPr="00F1456E" w:rsidRDefault="00142E39" w:rsidP="00F1456E">
      <w:pPr>
        <w:pStyle w:val="CopyrightText"/>
      </w:pPr>
      <w:r w:rsidRPr="005D3436">
        <w:t>T</w:t>
      </w:r>
      <w:r w:rsidRPr="00F1456E">
        <w:t>he material contained in this publication (including any supplementary information) constitutes and contains confidential and proprietary information of Infor.</w:t>
      </w:r>
    </w:p>
    <w:p w14:paraId="4FA3D545" w14:textId="77777777" w:rsidR="00142E39" w:rsidRPr="00F1456E" w:rsidRDefault="00142E39" w:rsidP="00142E39">
      <w:pPr>
        <w:pStyle w:val="CopyrightText"/>
      </w:pPr>
      <w:r w:rsidRPr="00F1456E">
        <w:t>By gaining access to the attached, you acknowledge and agree that the material (including any modification, translation or adaptation of the material) and all copyright, trade secrets and all other right, title and interest therein, are the sole property of Infor and that you shall not gain right, title or interest in the material (including any modification, translation or adaptation of the material) by virtue of your review thereof other than the non-exclusive right to use the material solely in connection with and the furtherance of your license and use of software made available to your company from Infor pursuant to a separate agreement, the terms of which separate agreement shall govern your use of this material and all supplemental related materials ("Purpose").</w:t>
      </w:r>
    </w:p>
    <w:p w14:paraId="5B398C36" w14:textId="77777777" w:rsidR="00142E39" w:rsidRPr="00F1456E" w:rsidRDefault="00142E39" w:rsidP="00142E39">
      <w:pPr>
        <w:pStyle w:val="CopyrightText"/>
      </w:pPr>
      <w:r w:rsidRPr="00F1456E">
        <w:t>In addition, by accessing the enclosed material, you acknowledge and agree that you are required to maintain such material in strict confidence and that your use of such material is limited to the Purpose described above. Although Infor has taken due care to ensure that the material included in this publication is accurate and complete, Infor cannot warrant that the information contained in this publication is complete, does not contain typographical or other errors, or will meet your specific requirements. As such, Infor does not assume and hereby disclaims all liability, consequential or otherwise, for any loss or damage to any person or entity which is caused by or relates to errors or omissions in this publication (including any supplementary information), whether such errors or omissions result from negligence, accident or any other cause.</w:t>
      </w:r>
    </w:p>
    <w:p w14:paraId="49C4CCC8" w14:textId="77777777" w:rsidR="00142E39" w:rsidRPr="00F1456E" w:rsidRDefault="00142E39" w:rsidP="00142E39">
      <w:pPr>
        <w:pStyle w:val="CopyrightText"/>
      </w:pPr>
      <w:r w:rsidRPr="00F1456E">
        <w:t>Without limitation, U.S. export control laws and other applicable export and import laws govern your use of this material and you will neither export or re-export, directly or indirectly, this material nor any related materials or supplemental information in violation of such laws, or use such materials for any purpose prohibited by such laws.</w:t>
      </w:r>
    </w:p>
    <w:p w14:paraId="1DF0F458" w14:textId="77777777" w:rsidR="00142E39" w:rsidRPr="007305B6" w:rsidRDefault="00142E39" w:rsidP="007305B6">
      <w:pPr>
        <w:pStyle w:val="HeadingCopyright"/>
      </w:pPr>
      <w:r w:rsidRPr="007305B6">
        <w:t>Trademark Acknowledgements</w:t>
      </w:r>
    </w:p>
    <w:p w14:paraId="3FDA85B9" w14:textId="77777777" w:rsidR="00142E39" w:rsidRPr="00F1456E" w:rsidRDefault="00142E39" w:rsidP="00142E39">
      <w:pPr>
        <w:pStyle w:val="CopyrightText"/>
      </w:pPr>
      <w:r w:rsidRPr="00F1456E">
        <w:t>The word and design marks set forth herein are trademarks and/or registered trademarks of Infor and/or related affiliates and subsidiaries. All rights reserved. All other company, product, trade or service names referenced may be registered trademarks or trademarks of their respective owners.</w:t>
      </w:r>
    </w:p>
    <w:p w14:paraId="3D48D510" w14:textId="77777777" w:rsidR="00843948" w:rsidRPr="007305B6" w:rsidRDefault="00843948" w:rsidP="007305B6">
      <w:pPr>
        <w:pStyle w:val="HeadingCopyright"/>
      </w:pPr>
      <w:r w:rsidRPr="007305B6">
        <w:t>Publication Information</w:t>
      </w:r>
    </w:p>
    <w:p w14:paraId="2E228BE6" w14:textId="77777777" w:rsidR="00843948" w:rsidRPr="00F1456E" w:rsidRDefault="00843948" w:rsidP="005D3436">
      <w:pPr>
        <w:pStyle w:val="CopyrightText"/>
      </w:pPr>
      <w:r w:rsidRPr="00F1456E">
        <w:t xml:space="preserve">Release: </w:t>
      </w:r>
      <w:fldSimple w:instr=" SUBJECT   \* MERGEFORMAT ">
        <w:r w:rsidR="006A4788">
          <w:t>Infor Distribution A+</w:t>
        </w:r>
      </w:fldSimple>
      <w:r w:rsidRPr="00F1456E">
        <w:t xml:space="preserve"> </w:t>
      </w:r>
      <w:fldSimple w:instr=" TITLE   \* MERGEFORMAT ">
        <w:r w:rsidR="006A4788">
          <w:t>Release Notes Version 11.00.01</w:t>
        </w:r>
      </w:fldSimple>
    </w:p>
    <w:p w14:paraId="7E5DBC29" w14:textId="474B4DDA" w:rsidR="00843948" w:rsidRDefault="00843948" w:rsidP="005D3436">
      <w:pPr>
        <w:pStyle w:val="CopyrightText"/>
      </w:pPr>
      <w:r w:rsidRPr="00F1456E">
        <w:t xml:space="preserve">Publication date: </w:t>
      </w:r>
      <w:r w:rsidR="00A80B5E">
        <w:rPr>
          <w:noProof/>
        </w:rPr>
        <w:t>October</w:t>
      </w:r>
      <w:r w:rsidR="001B3D3A">
        <w:rPr>
          <w:noProof/>
        </w:rPr>
        <w:t xml:space="preserve"> 1, 2025</w:t>
      </w:r>
    </w:p>
    <w:p w14:paraId="6D086747" w14:textId="77777777" w:rsidR="007305B6" w:rsidRPr="00F1456E" w:rsidRDefault="007305B6" w:rsidP="005D3436">
      <w:pPr>
        <w:pStyle w:val="CopyrightText"/>
      </w:pPr>
    </w:p>
    <w:p w14:paraId="766F0EB1" w14:textId="77777777" w:rsidR="00402D9E" w:rsidRPr="005D3436" w:rsidRDefault="00402D9E" w:rsidP="007305B6">
      <w:pPr>
        <w:pStyle w:val="Paragraph"/>
      </w:pPr>
    </w:p>
    <w:p w14:paraId="1D939EE7" w14:textId="77777777" w:rsidR="008F500C" w:rsidRDefault="008F500C" w:rsidP="00843948">
      <w:pPr>
        <w:pStyle w:val="Paragraph"/>
        <w:sectPr w:rsidR="008F500C" w:rsidSect="00D90FC9">
          <w:headerReference w:type="even" r:id="rId10"/>
          <w:headerReference w:type="default" r:id="rId11"/>
          <w:footerReference w:type="even" r:id="rId12"/>
          <w:footerReference w:type="default" r:id="rId13"/>
          <w:headerReference w:type="first" r:id="rId14"/>
          <w:pgSz w:w="12240" w:h="15840" w:code="1"/>
          <w:pgMar w:top="1800" w:right="1440" w:bottom="1440" w:left="1440" w:header="720" w:footer="720" w:gutter="0"/>
          <w:cols w:space="720"/>
          <w:docGrid w:linePitch="360"/>
        </w:sectPr>
      </w:pPr>
    </w:p>
    <w:p w14:paraId="4343CE79" w14:textId="77777777" w:rsidR="008D04DB" w:rsidRDefault="008F500C" w:rsidP="007130DE">
      <w:pPr>
        <w:pStyle w:val="TOC-Heading"/>
      </w:pPr>
      <w:r>
        <w:t>Contents</w:t>
      </w:r>
    </w:p>
    <w:p w14:paraId="1A304427" w14:textId="5371FC75" w:rsidR="00747534" w:rsidRDefault="00101FC7">
      <w:pPr>
        <w:pStyle w:val="TOC7"/>
        <w:rPr>
          <w:rFonts w:asciiTheme="minorHAnsi" w:eastAsiaTheme="minorEastAsia" w:hAnsiTheme="minorHAnsi" w:cstheme="minorBidi"/>
          <w:b w:val="0"/>
          <w:kern w:val="2"/>
          <w:sz w:val="24"/>
          <w:szCs w:val="24"/>
          <w14:ligatures w14:val="standardContextual"/>
        </w:rPr>
      </w:pPr>
      <w:r>
        <w:rPr>
          <w:b w:val="0"/>
        </w:rPr>
        <w:fldChar w:fldCharType="begin"/>
      </w:r>
      <w:r>
        <w:rPr>
          <w:b w:val="0"/>
        </w:rPr>
        <w:instrText xml:space="preserve"> TOC \o "1-4" \t "Heading 6,6,Heading 7,7,Heading 8,8,Heading 9,9,Index Heading,7" </w:instrText>
      </w:r>
      <w:r>
        <w:rPr>
          <w:b w:val="0"/>
        </w:rPr>
        <w:fldChar w:fldCharType="separate"/>
      </w:r>
      <w:r w:rsidR="00747534">
        <w:t>About this guide</w:t>
      </w:r>
      <w:r w:rsidR="00747534">
        <w:tab/>
      </w:r>
      <w:r w:rsidR="00747534">
        <w:fldChar w:fldCharType="begin"/>
      </w:r>
      <w:r w:rsidR="00747534">
        <w:instrText xml:space="preserve"> PAGEREF _Toc209275991 \h </w:instrText>
      </w:r>
      <w:r w:rsidR="00747534">
        <w:fldChar w:fldCharType="separate"/>
      </w:r>
      <w:r w:rsidR="007613CB">
        <w:t>5</w:t>
      </w:r>
      <w:r w:rsidR="00747534">
        <w:fldChar w:fldCharType="end"/>
      </w:r>
    </w:p>
    <w:p w14:paraId="48B35081" w14:textId="2A9BB0B7" w:rsidR="00747534" w:rsidRDefault="00747534">
      <w:pPr>
        <w:pStyle w:val="TOC1"/>
        <w:rPr>
          <w:rFonts w:asciiTheme="minorHAnsi" w:eastAsiaTheme="minorEastAsia" w:hAnsiTheme="minorHAnsi" w:cstheme="minorBidi"/>
          <w:kern w:val="2"/>
          <w:sz w:val="24"/>
          <w:szCs w:val="24"/>
          <w14:ligatures w14:val="standardContextual"/>
        </w:rPr>
      </w:pPr>
      <w:r>
        <w:t>Intended Audience</w:t>
      </w:r>
      <w:r>
        <w:tab/>
      </w:r>
      <w:r>
        <w:fldChar w:fldCharType="begin"/>
      </w:r>
      <w:r>
        <w:instrText xml:space="preserve"> PAGEREF _Toc209275992 \h </w:instrText>
      </w:r>
      <w:r>
        <w:fldChar w:fldCharType="separate"/>
      </w:r>
      <w:r w:rsidR="007613CB">
        <w:t>5</w:t>
      </w:r>
      <w:r>
        <w:fldChar w:fldCharType="end"/>
      </w:r>
    </w:p>
    <w:p w14:paraId="22243184" w14:textId="264EF05A" w:rsidR="00747534" w:rsidRDefault="00747534">
      <w:pPr>
        <w:pStyle w:val="TOC1"/>
        <w:rPr>
          <w:rFonts w:asciiTheme="minorHAnsi" w:eastAsiaTheme="minorEastAsia" w:hAnsiTheme="minorHAnsi" w:cstheme="minorBidi"/>
          <w:kern w:val="2"/>
          <w:sz w:val="24"/>
          <w:szCs w:val="24"/>
          <w14:ligatures w14:val="standardContextual"/>
        </w:rPr>
      </w:pPr>
      <w:r>
        <w:t>How this Overview is Organized</w:t>
      </w:r>
      <w:r>
        <w:tab/>
      </w:r>
      <w:r>
        <w:fldChar w:fldCharType="begin"/>
      </w:r>
      <w:r>
        <w:instrText xml:space="preserve"> PAGEREF _Toc209275993 \h </w:instrText>
      </w:r>
      <w:r>
        <w:fldChar w:fldCharType="separate"/>
      </w:r>
      <w:r w:rsidR="007613CB">
        <w:t>5</w:t>
      </w:r>
      <w:r>
        <w:fldChar w:fldCharType="end"/>
      </w:r>
    </w:p>
    <w:p w14:paraId="618C67D2" w14:textId="47A3E750" w:rsidR="00747534" w:rsidRDefault="00747534">
      <w:pPr>
        <w:pStyle w:val="TOC1"/>
        <w:rPr>
          <w:rFonts w:asciiTheme="minorHAnsi" w:eastAsiaTheme="minorEastAsia" w:hAnsiTheme="minorHAnsi" w:cstheme="minorBidi"/>
          <w:kern w:val="2"/>
          <w:sz w:val="24"/>
          <w:szCs w:val="24"/>
          <w14:ligatures w14:val="standardContextual"/>
        </w:rPr>
      </w:pPr>
      <w:r>
        <w:t>Contacting Infor</w:t>
      </w:r>
      <w:r>
        <w:tab/>
      </w:r>
      <w:r>
        <w:fldChar w:fldCharType="begin"/>
      </w:r>
      <w:r>
        <w:instrText xml:space="preserve"> PAGEREF _Toc209275994 \h </w:instrText>
      </w:r>
      <w:r>
        <w:fldChar w:fldCharType="separate"/>
      </w:r>
      <w:r w:rsidR="007613CB">
        <w:t>6</w:t>
      </w:r>
      <w:r>
        <w:fldChar w:fldCharType="end"/>
      </w:r>
    </w:p>
    <w:p w14:paraId="6277DF72" w14:textId="3C85347B" w:rsidR="00747534" w:rsidRDefault="00747534">
      <w:pPr>
        <w:pStyle w:val="TOC6"/>
        <w:rPr>
          <w:rFonts w:asciiTheme="minorHAnsi" w:eastAsiaTheme="minorEastAsia" w:hAnsiTheme="minorHAnsi" w:cstheme="minorBidi"/>
          <w:b w:val="0"/>
          <w:kern w:val="2"/>
          <w:sz w:val="24"/>
          <w14:ligatures w14:val="standardContextual"/>
        </w:rPr>
      </w:pPr>
      <w:r>
        <w:t>Chapter 1</w:t>
      </w:r>
      <w:r>
        <w:rPr>
          <w:rFonts w:asciiTheme="minorHAnsi" w:eastAsiaTheme="minorEastAsia" w:hAnsiTheme="minorHAnsi" w:cstheme="minorBidi"/>
          <w:b w:val="0"/>
          <w:kern w:val="2"/>
          <w:sz w:val="24"/>
          <w14:ligatures w14:val="standardContextual"/>
        </w:rPr>
        <w:tab/>
      </w:r>
      <w:r>
        <w:t>Introduction and Preparation</w:t>
      </w:r>
      <w:r>
        <w:tab/>
      </w:r>
      <w:r>
        <w:fldChar w:fldCharType="begin"/>
      </w:r>
      <w:r>
        <w:instrText xml:space="preserve"> PAGEREF _Toc209275995 \h </w:instrText>
      </w:r>
      <w:r>
        <w:fldChar w:fldCharType="separate"/>
      </w:r>
      <w:r w:rsidR="007613CB">
        <w:t>7</w:t>
      </w:r>
      <w:r>
        <w:fldChar w:fldCharType="end"/>
      </w:r>
    </w:p>
    <w:p w14:paraId="2BC3F16E" w14:textId="3F87409D" w:rsidR="00747534" w:rsidRDefault="00747534">
      <w:pPr>
        <w:pStyle w:val="TOC1"/>
        <w:rPr>
          <w:rFonts w:asciiTheme="minorHAnsi" w:eastAsiaTheme="minorEastAsia" w:hAnsiTheme="minorHAnsi" w:cstheme="minorBidi"/>
          <w:kern w:val="2"/>
          <w:sz w:val="24"/>
          <w:szCs w:val="24"/>
          <w14:ligatures w14:val="standardContextual"/>
        </w:rPr>
      </w:pPr>
      <w:r>
        <w:t>Introduction</w:t>
      </w:r>
      <w:r>
        <w:tab/>
      </w:r>
      <w:r>
        <w:fldChar w:fldCharType="begin"/>
      </w:r>
      <w:r>
        <w:instrText xml:space="preserve"> PAGEREF _Toc209275996 \h </w:instrText>
      </w:r>
      <w:r>
        <w:fldChar w:fldCharType="separate"/>
      </w:r>
      <w:r w:rsidR="007613CB">
        <w:t>7</w:t>
      </w:r>
      <w:r>
        <w:fldChar w:fldCharType="end"/>
      </w:r>
    </w:p>
    <w:p w14:paraId="1711DAB6" w14:textId="59CE7AC5" w:rsidR="00747534" w:rsidRDefault="00747534">
      <w:pPr>
        <w:pStyle w:val="TOC1"/>
        <w:rPr>
          <w:rFonts w:asciiTheme="minorHAnsi" w:eastAsiaTheme="minorEastAsia" w:hAnsiTheme="minorHAnsi" w:cstheme="minorBidi"/>
          <w:kern w:val="2"/>
          <w:sz w:val="24"/>
          <w:szCs w:val="24"/>
          <w14:ligatures w14:val="standardContextual"/>
        </w:rPr>
      </w:pPr>
      <w:r>
        <w:t>Software Update Checklists</w:t>
      </w:r>
      <w:r>
        <w:tab/>
      </w:r>
      <w:r>
        <w:fldChar w:fldCharType="begin"/>
      </w:r>
      <w:r>
        <w:instrText xml:space="preserve"> PAGEREF _Toc209275997 \h </w:instrText>
      </w:r>
      <w:r>
        <w:fldChar w:fldCharType="separate"/>
      </w:r>
      <w:r w:rsidR="007613CB">
        <w:t>7</w:t>
      </w:r>
      <w:r>
        <w:fldChar w:fldCharType="end"/>
      </w:r>
    </w:p>
    <w:p w14:paraId="2300321D" w14:textId="3D716CF4" w:rsidR="00747534" w:rsidRDefault="00747534">
      <w:pPr>
        <w:pStyle w:val="TOC3"/>
        <w:rPr>
          <w:rFonts w:asciiTheme="minorHAnsi" w:eastAsiaTheme="minorEastAsia" w:hAnsiTheme="minorHAnsi" w:cstheme="minorBidi"/>
          <w:color w:val="auto"/>
          <w:kern w:val="2"/>
          <w:sz w:val="24"/>
          <w:szCs w:val="24"/>
          <w14:ligatures w14:val="standardContextual"/>
        </w:rPr>
      </w:pPr>
      <w:r>
        <w:t>Software</w:t>
      </w:r>
      <w:r w:rsidRPr="004F2EFB">
        <w:rPr>
          <w:spacing w:val="-20"/>
        </w:rPr>
        <w:t xml:space="preserve"> </w:t>
      </w:r>
      <w:r>
        <w:t>Update</w:t>
      </w:r>
      <w:r w:rsidRPr="004F2EFB">
        <w:rPr>
          <w:spacing w:val="-19"/>
        </w:rPr>
        <w:t xml:space="preserve"> </w:t>
      </w:r>
      <w:r>
        <w:t>Checklist</w:t>
      </w:r>
      <w:r w:rsidRPr="004F2EFB">
        <w:rPr>
          <w:spacing w:val="-20"/>
        </w:rPr>
        <w:t xml:space="preserve"> </w:t>
      </w:r>
      <w:r>
        <w:t>-</w:t>
      </w:r>
      <w:r w:rsidRPr="004F2EFB">
        <w:rPr>
          <w:spacing w:val="-19"/>
        </w:rPr>
        <w:t xml:space="preserve"> </w:t>
      </w:r>
      <w:r>
        <w:t>System</w:t>
      </w:r>
      <w:r w:rsidRPr="004F2EFB">
        <w:rPr>
          <w:spacing w:val="-16"/>
        </w:rPr>
        <w:t xml:space="preserve"> </w:t>
      </w:r>
      <w:r w:rsidRPr="004F2EFB">
        <w:rPr>
          <w:spacing w:val="-2"/>
        </w:rPr>
        <w:t>Options</w:t>
      </w:r>
      <w:r>
        <w:tab/>
      </w:r>
      <w:r>
        <w:fldChar w:fldCharType="begin"/>
      </w:r>
      <w:r>
        <w:instrText xml:space="preserve"> PAGEREF _Toc209275998 \h </w:instrText>
      </w:r>
      <w:r>
        <w:fldChar w:fldCharType="separate"/>
      </w:r>
      <w:r w:rsidR="007613CB">
        <w:t>9</w:t>
      </w:r>
      <w:r>
        <w:fldChar w:fldCharType="end"/>
      </w:r>
    </w:p>
    <w:p w14:paraId="598F4CA3" w14:textId="5F341E64" w:rsidR="00747534" w:rsidRDefault="00747534">
      <w:pPr>
        <w:pStyle w:val="TOC3"/>
        <w:rPr>
          <w:rFonts w:asciiTheme="minorHAnsi" w:eastAsiaTheme="minorEastAsia" w:hAnsiTheme="minorHAnsi" w:cstheme="minorBidi"/>
          <w:color w:val="auto"/>
          <w:kern w:val="2"/>
          <w:sz w:val="24"/>
          <w:szCs w:val="24"/>
          <w14:ligatures w14:val="standardContextual"/>
        </w:rPr>
      </w:pPr>
      <w:r>
        <w:t>Software Update Checklist - Company Options</w:t>
      </w:r>
      <w:r>
        <w:tab/>
      </w:r>
      <w:r>
        <w:fldChar w:fldCharType="begin"/>
      </w:r>
      <w:r>
        <w:instrText xml:space="preserve"> PAGEREF _Toc209275999 \h </w:instrText>
      </w:r>
      <w:r>
        <w:fldChar w:fldCharType="separate"/>
      </w:r>
      <w:r w:rsidR="007613CB">
        <w:t>9</w:t>
      </w:r>
      <w:r>
        <w:fldChar w:fldCharType="end"/>
      </w:r>
    </w:p>
    <w:p w14:paraId="697BFBB4" w14:textId="33CBBADC" w:rsidR="00747534" w:rsidRDefault="00747534">
      <w:pPr>
        <w:pStyle w:val="TOC3"/>
        <w:rPr>
          <w:rFonts w:asciiTheme="minorHAnsi" w:eastAsiaTheme="minorEastAsia" w:hAnsiTheme="minorHAnsi" w:cstheme="minorBidi"/>
          <w:color w:val="auto"/>
          <w:kern w:val="2"/>
          <w:sz w:val="24"/>
          <w:szCs w:val="24"/>
          <w14:ligatures w14:val="standardContextual"/>
        </w:rPr>
      </w:pPr>
      <w:r>
        <w:t>Software Update Checklist - Warehouse Options</w:t>
      </w:r>
      <w:r>
        <w:tab/>
      </w:r>
      <w:r>
        <w:fldChar w:fldCharType="begin"/>
      </w:r>
      <w:r>
        <w:instrText xml:space="preserve"> PAGEREF _Toc209276000 \h </w:instrText>
      </w:r>
      <w:r>
        <w:fldChar w:fldCharType="separate"/>
      </w:r>
      <w:r w:rsidR="007613CB">
        <w:t>9</w:t>
      </w:r>
      <w:r>
        <w:fldChar w:fldCharType="end"/>
      </w:r>
    </w:p>
    <w:p w14:paraId="54741735" w14:textId="2133007B" w:rsidR="00747534" w:rsidRDefault="00747534">
      <w:pPr>
        <w:pStyle w:val="TOC3"/>
        <w:rPr>
          <w:rFonts w:asciiTheme="minorHAnsi" w:eastAsiaTheme="minorEastAsia" w:hAnsiTheme="minorHAnsi" w:cstheme="minorBidi"/>
          <w:color w:val="auto"/>
          <w:kern w:val="2"/>
          <w:sz w:val="24"/>
          <w:szCs w:val="24"/>
          <w14:ligatures w14:val="standardContextual"/>
        </w:rPr>
      </w:pPr>
      <w:r>
        <w:t>Software Update Checklist - Application Action Authority</w:t>
      </w:r>
      <w:r>
        <w:tab/>
      </w:r>
      <w:r>
        <w:fldChar w:fldCharType="begin"/>
      </w:r>
      <w:r>
        <w:instrText xml:space="preserve"> PAGEREF _Toc209276001 \h </w:instrText>
      </w:r>
      <w:r>
        <w:fldChar w:fldCharType="separate"/>
      </w:r>
      <w:r w:rsidR="007613CB">
        <w:t>10</w:t>
      </w:r>
      <w:r>
        <w:fldChar w:fldCharType="end"/>
      </w:r>
    </w:p>
    <w:p w14:paraId="04AB3EE6" w14:textId="4D370808" w:rsidR="00747534" w:rsidRDefault="00747534">
      <w:pPr>
        <w:pStyle w:val="TOC3"/>
        <w:rPr>
          <w:rFonts w:asciiTheme="minorHAnsi" w:eastAsiaTheme="minorEastAsia" w:hAnsiTheme="minorHAnsi" w:cstheme="minorBidi"/>
          <w:color w:val="auto"/>
          <w:kern w:val="2"/>
          <w:sz w:val="24"/>
          <w:szCs w:val="24"/>
          <w14:ligatures w14:val="standardContextual"/>
        </w:rPr>
      </w:pPr>
      <w:r>
        <w:t>Software Update Checklist - Menu/Option Security</w:t>
      </w:r>
      <w:r>
        <w:tab/>
      </w:r>
      <w:r>
        <w:fldChar w:fldCharType="begin"/>
      </w:r>
      <w:r>
        <w:instrText xml:space="preserve"> PAGEREF _Toc209276002 \h </w:instrText>
      </w:r>
      <w:r>
        <w:fldChar w:fldCharType="separate"/>
      </w:r>
      <w:r w:rsidR="007613CB">
        <w:t>10</w:t>
      </w:r>
      <w:r>
        <w:fldChar w:fldCharType="end"/>
      </w:r>
    </w:p>
    <w:p w14:paraId="3898AD96" w14:textId="3D939BC9" w:rsidR="00747534" w:rsidRDefault="00747534">
      <w:pPr>
        <w:pStyle w:val="TOC1"/>
        <w:rPr>
          <w:rFonts w:asciiTheme="minorHAnsi" w:eastAsiaTheme="minorEastAsia" w:hAnsiTheme="minorHAnsi" w:cstheme="minorBidi"/>
          <w:kern w:val="2"/>
          <w:sz w:val="24"/>
          <w:szCs w:val="24"/>
          <w14:ligatures w14:val="standardContextual"/>
        </w:rPr>
      </w:pPr>
      <w:r>
        <w:t>Installation Preparation</w:t>
      </w:r>
      <w:r>
        <w:tab/>
      </w:r>
      <w:r>
        <w:fldChar w:fldCharType="begin"/>
      </w:r>
      <w:r>
        <w:instrText xml:space="preserve"> PAGEREF _Toc209276003 \h </w:instrText>
      </w:r>
      <w:r>
        <w:fldChar w:fldCharType="separate"/>
      </w:r>
      <w:r w:rsidR="007613CB">
        <w:t>10</w:t>
      </w:r>
      <w:r>
        <w:fldChar w:fldCharType="end"/>
      </w:r>
    </w:p>
    <w:p w14:paraId="54481787" w14:textId="4F7AF0C9" w:rsidR="00747534" w:rsidRDefault="00747534">
      <w:pPr>
        <w:pStyle w:val="TOC3"/>
        <w:rPr>
          <w:rFonts w:asciiTheme="minorHAnsi" w:eastAsiaTheme="minorEastAsia" w:hAnsiTheme="minorHAnsi" w:cstheme="minorBidi"/>
          <w:color w:val="auto"/>
          <w:kern w:val="2"/>
          <w:sz w:val="24"/>
          <w:szCs w:val="24"/>
          <w14:ligatures w14:val="standardContextual"/>
        </w:rPr>
      </w:pPr>
      <w:r>
        <w:t>Physical Files - New</w:t>
      </w:r>
      <w:r>
        <w:tab/>
      </w:r>
      <w:r>
        <w:fldChar w:fldCharType="begin"/>
      </w:r>
      <w:r>
        <w:instrText xml:space="preserve"> PAGEREF _Toc209276004 \h </w:instrText>
      </w:r>
      <w:r>
        <w:fldChar w:fldCharType="separate"/>
      </w:r>
      <w:r w:rsidR="007613CB">
        <w:t>10</w:t>
      </w:r>
      <w:r>
        <w:fldChar w:fldCharType="end"/>
      </w:r>
    </w:p>
    <w:p w14:paraId="6CBB6D2F" w14:textId="17A636B2" w:rsidR="00747534" w:rsidRDefault="00747534">
      <w:pPr>
        <w:pStyle w:val="TOC3"/>
        <w:rPr>
          <w:rFonts w:asciiTheme="minorHAnsi" w:eastAsiaTheme="minorEastAsia" w:hAnsiTheme="minorHAnsi" w:cstheme="minorBidi"/>
          <w:color w:val="auto"/>
          <w:kern w:val="2"/>
          <w:sz w:val="24"/>
          <w:szCs w:val="24"/>
          <w14:ligatures w14:val="standardContextual"/>
        </w:rPr>
      </w:pPr>
      <w:r>
        <w:t>Physical Files - Modified</w:t>
      </w:r>
      <w:r>
        <w:tab/>
      </w:r>
      <w:r>
        <w:fldChar w:fldCharType="begin"/>
      </w:r>
      <w:r>
        <w:instrText xml:space="preserve"> PAGEREF _Toc209276005 \h </w:instrText>
      </w:r>
      <w:r>
        <w:fldChar w:fldCharType="separate"/>
      </w:r>
      <w:r w:rsidR="007613CB">
        <w:t>11</w:t>
      </w:r>
      <w:r>
        <w:fldChar w:fldCharType="end"/>
      </w:r>
    </w:p>
    <w:p w14:paraId="6D58876D" w14:textId="65B31212" w:rsidR="00747534" w:rsidRDefault="00747534">
      <w:pPr>
        <w:pStyle w:val="TOC3"/>
        <w:rPr>
          <w:rFonts w:asciiTheme="minorHAnsi" w:eastAsiaTheme="minorEastAsia" w:hAnsiTheme="minorHAnsi" w:cstheme="minorBidi"/>
          <w:color w:val="auto"/>
          <w:kern w:val="2"/>
          <w:sz w:val="24"/>
          <w:szCs w:val="24"/>
          <w14:ligatures w14:val="standardContextual"/>
        </w:rPr>
      </w:pPr>
      <w:r>
        <w:t>Logical Files - New</w:t>
      </w:r>
      <w:r>
        <w:tab/>
      </w:r>
      <w:r>
        <w:fldChar w:fldCharType="begin"/>
      </w:r>
      <w:r>
        <w:instrText xml:space="preserve"> PAGEREF _Toc209276006 \h </w:instrText>
      </w:r>
      <w:r>
        <w:fldChar w:fldCharType="separate"/>
      </w:r>
      <w:r w:rsidR="007613CB">
        <w:t>11</w:t>
      </w:r>
      <w:r>
        <w:fldChar w:fldCharType="end"/>
      </w:r>
    </w:p>
    <w:p w14:paraId="78505B67" w14:textId="3D85B537" w:rsidR="00747534" w:rsidRDefault="00747534">
      <w:pPr>
        <w:pStyle w:val="TOC3"/>
        <w:rPr>
          <w:rFonts w:asciiTheme="minorHAnsi" w:eastAsiaTheme="minorEastAsia" w:hAnsiTheme="minorHAnsi" w:cstheme="minorBidi"/>
          <w:color w:val="auto"/>
          <w:kern w:val="2"/>
          <w:sz w:val="24"/>
          <w:szCs w:val="24"/>
          <w14:ligatures w14:val="standardContextual"/>
        </w:rPr>
      </w:pPr>
      <w:r>
        <w:t>Logical</w:t>
      </w:r>
      <w:r w:rsidRPr="004F2EFB">
        <w:rPr>
          <w:spacing w:val="-15"/>
        </w:rPr>
        <w:t xml:space="preserve"> </w:t>
      </w:r>
      <w:r>
        <w:t>Files</w:t>
      </w:r>
      <w:r w:rsidRPr="004F2EFB">
        <w:rPr>
          <w:spacing w:val="-9"/>
        </w:rPr>
        <w:t xml:space="preserve"> </w:t>
      </w:r>
      <w:r>
        <w:t>-</w:t>
      </w:r>
      <w:r w:rsidRPr="004F2EFB">
        <w:rPr>
          <w:spacing w:val="-11"/>
        </w:rPr>
        <w:t xml:space="preserve"> </w:t>
      </w:r>
      <w:r w:rsidRPr="004F2EFB">
        <w:rPr>
          <w:spacing w:val="-2"/>
        </w:rPr>
        <w:t>Modified</w:t>
      </w:r>
      <w:r>
        <w:tab/>
      </w:r>
      <w:r>
        <w:fldChar w:fldCharType="begin"/>
      </w:r>
      <w:r>
        <w:instrText xml:space="preserve"> PAGEREF _Toc209276007 \h </w:instrText>
      </w:r>
      <w:r>
        <w:fldChar w:fldCharType="separate"/>
      </w:r>
      <w:r w:rsidR="007613CB">
        <w:t>11</w:t>
      </w:r>
      <w:r>
        <w:fldChar w:fldCharType="end"/>
      </w:r>
    </w:p>
    <w:p w14:paraId="3DCF7388" w14:textId="24CFEB76" w:rsidR="00747534" w:rsidRDefault="00747534">
      <w:pPr>
        <w:pStyle w:val="TOC1"/>
        <w:rPr>
          <w:rFonts w:asciiTheme="minorHAnsi" w:eastAsiaTheme="minorEastAsia" w:hAnsiTheme="minorHAnsi" w:cstheme="minorBidi"/>
          <w:kern w:val="2"/>
          <w:sz w:val="24"/>
          <w:szCs w:val="24"/>
          <w14:ligatures w14:val="standardContextual"/>
        </w:rPr>
      </w:pPr>
      <w:r>
        <w:t>Version Specific Installation Notes</w:t>
      </w:r>
      <w:r>
        <w:tab/>
      </w:r>
      <w:r>
        <w:fldChar w:fldCharType="begin"/>
      </w:r>
      <w:r>
        <w:instrText xml:space="preserve"> PAGEREF _Toc209276008 \h </w:instrText>
      </w:r>
      <w:r>
        <w:fldChar w:fldCharType="separate"/>
      </w:r>
      <w:r w:rsidR="007613CB">
        <w:t>12</w:t>
      </w:r>
      <w:r>
        <w:fldChar w:fldCharType="end"/>
      </w:r>
    </w:p>
    <w:p w14:paraId="5A8FFEA6" w14:textId="36230AFC" w:rsidR="00747534" w:rsidRDefault="00747534">
      <w:pPr>
        <w:pStyle w:val="TOC2"/>
        <w:rPr>
          <w:rFonts w:asciiTheme="minorHAnsi" w:eastAsiaTheme="minorEastAsia" w:hAnsiTheme="minorHAnsi" w:cstheme="minorBidi"/>
          <w:color w:val="auto"/>
          <w:kern w:val="2"/>
          <w:sz w:val="24"/>
          <w:szCs w:val="24"/>
          <w14:ligatures w14:val="standardContextual"/>
        </w:rPr>
      </w:pPr>
      <w:r>
        <w:t>Version 11.00.00 Update Library</w:t>
      </w:r>
      <w:r>
        <w:tab/>
      </w:r>
      <w:r>
        <w:fldChar w:fldCharType="begin"/>
      </w:r>
      <w:r>
        <w:instrText xml:space="preserve"> PAGEREF _Toc209276009 \h </w:instrText>
      </w:r>
      <w:r>
        <w:fldChar w:fldCharType="separate"/>
      </w:r>
      <w:r w:rsidR="007613CB">
        <w:t>12</w:t>
      </w:r>
      <w:r>
        <w:fldChar w:fldCharType="end"/>
      </w:r>
    </w:p>
    <w:p w14:paraId="612902C4" w14:textId="53BD6123" w:rsidR="00747534" w:rsidRDefault="00747534">
      <w:pPr>
        <w:pStyle w:val="TOC2"/>
        <w:rPr>
          <w:rFonts w:asciiTheme="minorHAnsi" w:eastAsiaTheme="minorEastAsia" w:hAnsiTheme="minorHAnsi" w:cstheme="minorBidi"/>
          <w:color w:val="auto"/>
          <w:kern w:val="2"/>
          <w:sz w:val="24"/>
          <w:szCs w:val="24"/>
          <w14:ligatures w14:val="standardContextual"/>
        </w:rPr>
      </w:pPr>
      <w:r>
        <w:t>Installation Process Notes</w:t>
      </w:r>
      <w:r>
        <w:tab/>
      </w:r>
      <w:r>
        <w:fldChar w:fldCharType="begin"/>
      </w:r>
      <w:r>
        <w:instrText xml:space="preserve"> PAGEREF _Toc209276010 \h </w:instrText>
      </w:r>
      <w:r>
        <w:fldChar w:fldCharType="separate"/>
      </w:r>
      <w:r w:rsidR="007613CB">
        <w:t>12</w:t>
      </w:r>
      <w:r>
        <w:fldChar w:fldCharType="end"/>
      </w:r>
    </w:p>
    <w:p w14:paraId="7D5BF895" w14:textId="137B4D41" w:rsidR="00747534" w:rsidRDefault="00747534">
      <w:pPr>
        <w:pStyle w:val="TOC1"/>
        <w:rPr>
          <w:rFonts w:asciiTheme="minorHAnsi" w:eastAsiaTheme="minorEastAsia" w:hAnsiTheme="minorHAnsi" w:cstheme="minorBidi"/>
          <w:kern w:val="2"/>
          <w:sz w:val="24"/>
          <w:szCs w:val="24"/>
          <w14:ligatures w14:val="standardContextual"/>
        </w:rPr>
      </w:pPr>
      <w:r>
        <w:t>Custom Linked Documents</w:t>
      </w:r>
      <w:r>
        <w:tab/>
      </w:r>
      <w:r>
        <w:fldChar w:fldCharType="begin"/>
      </w:r>
      <w:r>
        <w:instrText xml:space="preserve"> PAGEREF _Toc209276011 \h </w:instrText>
      </w:r>
      <w:r>
        <w:fldChar w:fldCharType="separate"/>
      </w:r>
      <w:r w:rsidR="007613CB">
        <w:t>12</w:t>
      </w:r>
      <w:r>
        <w:fldChar w:fldCharType="end"/>
      </w:r>
    </w:p>
    <w:p w14:paraId="4C5C7519" w14:textId="1120DDF1" w:rsidR="00747534" w:rsidRDefault="00747534">
      <w:pPr>
        <w:pStyle w:val="TOC6"/>
        <w:rPr>
          <w:rFonts w:asciiTheme="minorHAnsi" w:eastAsiaTheme="minorEastAsia" w:hAnsiTheme="minorHAnsi" w:cstheme="minorBidi"/>
          <w:b w:val="0"/>
          <w:kern w:val="2"/>
          <w:sz w:val="24"/>
          <w14:ligatures w14:val="standardContextual"/>
        </w:rPr>
      </w:pPr>
      <w:r>
        <w:t>Chapter 2</w:t>
      </w:r>
      <w:r>
        <w:rPr>
          <w:rFonts w:asciiTheme="minorHAnsi" w:eastAsiaTheme="minorEastAsia" w:hAnsiTheme="minorHAnsi" w:cstheme="minorBidi"/>
          <w:b w:val="0"/>
          <w:kern w:val="2"/>
          <w:sz w:val="24"/>
          <w14:ligatures w14:val="standardContextual"/>
        </w:rPr>
        <w:tab/>
      </w:r>
      <w:r>
        <w:t>Enhancements</w:t>
      </w:r>
      <w:r>
        <w:tab/>
      </w:r>
      <w:r>
        <w:fldChar w:fldCharType="begin"/>
      </w:r>
      <w:r>
        <w:instrText xml:space="preserve"> PAGEREF _Toc209276012 \h </w:instrText>
      </w:r>
      <w:r>
        <w:fldChar w:fldCharType="separate"/>
      </w:r>
      <w:r w:rsidR="007613CB">
        <w:t>13</w:t>
      </w:r>
      <w:r>
        <w:fldChar w:fldCharType="end"/>
      </w:r>
    </w:p>
    <w:p w14:paraId="12051B6C" w14:textId="51FA64E8" w:rsidR="00747534" w:rsidRDefault="00747534">
      <w:pPr>
        <w:pStyle w:val="TOC1"/>
        <w:rPr>
          <w:rFonts w:asciiTheme="minorHAnsi" w:eastAsiaTheme="minorEastAsia" w:hAnsiTheme="minorHAnsi" w:cstheme="minorBidi"/>
          <w:kern w:val="2"/>
          <w:sz w:val="24"/>
          <w:szCs w:val="24"/>
          <w14:ligatures w14:val="standardContextual"/>
        </w:rPr>
      </w:pPr>
      <w:r>
        <w:t>Accounts Payable</w:t>
      </w:r>
      <w:r>
        <w:tab/>
      </w:r>
      <w:r>
        <w:fldChar w:fldCharType="begin"/>
      </w:r>
      <w:r>
        <w:instrText xml:space="preserve"> PAGEREF _Toc209276013 \h </w:instrText>
      </w:r>
      <w:r>
        <w:fldChar w:fldCharType="separate"/>
      </w:r>
      <w:r w:rsidR="007613CB">
        <w:t>14</w:t>
      </w:r>
      <w:r>
        <w:fldChar w:fldCharType="end"/>
      </w:r>
    </w:p>
    <w:p w14:paraId="68F9C1D1" w14:textId="6341154B" w:rsidR="00747534" w:rsidRDefault="00747534">
      <w:pPr>
        <w:pStyle w:val="TOC2"/>
        <w:rPr>
          <w:rFonts w:asciiTheme="minorHAnsi" w:eastAsiaTheme="minorEastAsia" w:hAnsiTheme="minorHAnsi" w:cstheme="minorBidi"/>
          <w:color w:val="auto"/>
          <w:kern w:val="2"/>
          <w:sz w:val="24"/>
          <w:szCs w:val="24"/>
          <w14:ligatures w14:val="standardContextual"/>
        </w:rPr>
      </w:pPr>
      <w:r>
        <w:t>AP Receipts History Report</w:t>
      </w:r>
      <w:r>
        <w:tab/>
      </w:r>
      <w:r>
        <w:fldChar w:fldCharType="begin"/>
      </w:r>
      <w:r>
        <w:instrText xml:space="preserve"> PAGEREF _Toc209276014 \h </w:instrText>
      </w:r>
      <w:r>
        <w:fldChar w:fldCharType="separate"/>
      </w:r>
      <w:r w:rsidR="007613CB">
        <w:t>14</w:t>
      </w:r>
      <w:r>
        <w:fldChar w:fldCharType="end"/>
      </w:r>
    </w:p>
    <w:p w14:paraId="508D68FC" w14:textId="2DAC6075" w:rsidR="00747534" w:rsidRDefault="00747534">
      <w:pPr>
        <w:pStyle w:val="TOC1"/>
        <w:rPr>
          <w:rFonts w:asciiTheme="minorHAnsi" w:eastAsiaTheme="minorEastAsia" w:hAnsiTheme="minorHAnsi" w:cstheme="minorBidi"/>
          <w:kern w:val="2"/>
          <w:sz w:val="24"/>
          <w:szCs w:val="24"/>
          <w14:ligatures w14:val="standardContextual"/>
        </w:rPr>
      </w:pPr>
      <w:r>
        <w:t>Accounts Receivable</w:t>
      </w:r>
      <w:r>
        <w:tab/>
      </w:r>
      <w:r>
        <w:fldChar w:fldCharType="begin"/>
      </w:r>
      <w:r>
        <w:instrText xml:space="preserve"> PAGEREF _Toc209276015 \h </w:instrText>
      </w:r>
      <w:r>
        <w:fldChar w:fldCharType="separate"/>
      </w:r>
      <w:r w:rsidR="007613CB">
        <w:t>15</w:t>
      </w:r>
      <w:r>
        <w:fldChar w:fldCharType="end"/>
      </w:r>
    </w:p>
    <w:p w14:paraId="5C016143" w14:textId="33496549" w:rsidR="00747534" w:rsidRDefault="00747534">
      <w:pPr>
        <w:pStyle w:val="TOC2"/>
        <w:rPr>
          <w:rFonts w:asciiTheme="minorHAnsi" w:eastAsiaTheme="minorEastAsia" w:hAnsiTheme="minorHAnsi" w:cstheme="minorBidi"/>
          <w:color w:val="auto"/>
          <w:kern w:val="2"/>
          <w:sz w:val="24"/>
          <w:szCs w:val="24"/>
          <w14:ligatures w14:val="standardContextual"/>
        </w:rPr>
      </w:pPr>
      <w:r>
        <w:t>Offline Customer Maintenance</w:t>
      </w:r>
      <w:r>
        <w:tab/>
      </w:r>
      <w:r>
        <w:fldChar w:fldCharType="begin"/>
      </w:r>
      <w:r>
        <w:instrText xml:space="preserve"> PAGEREF _Toc209276016 \h </w:instrText>
      </w:r>
      <w:r>
        <w:fldChar w:fldCharType="separate"/>
      </w:r>
      <w:r w:rsidR="007613CB">
        <w:t>15</w:t>
      </w:r>
      <w:r>
        <w:fldChar w:fldCharType="end"/>
      </w:r>
    </w:p>
    <w:p w14:paraId="3BFD3FC0" w14:textId="477F6607" w:rsidR="00747534" w:rsidRDefault="00747534">
      <w:pPr>
        <w:pStyle w:val="TOC2"/>
        <w:rPr>
          <w:rFonts w:asciiTheme="minorHAnsi" w:eastAsiaTheme="minorEastAsia" w:hAnsiTheme="minorHAnsi" w:cstheme="minorBidi"/>
          <w:color w:val="auto"/>
          <w:kern w:val="2"/>
          <w:sz w:val="24"/>
          <w:szCs w:val="24"/>
          <w14:ligatures w14:val="standardContextual"/>
        </w:rPr>
      </w:pPr>
      <w:r>
        <w:t>Salesrep Suspension Checking</w:t>
      </w:r>
      <w:r>
        <w:tab/>
      </w:r>
      <w:r>
        <w:fldChar w:fldCharType="begin"/>
      </w:r>
      <w:r>
        <w:instrText xml:space="preserve"> PAGEREF _Toc209276017 \h </w:instrText>
      </w:r>
      <w:r>
        <w:fldChar w:fldCharType="separate"/>
      </w:r>
      <w:r w:rsidR="007613CB">
        <w:t>15</w:t>
      </w:r>
      <w:r>
        <w:fldChar w:fldCharType="end"/>
      </w:r>
    </w:p>
    <w:p w14:paraId="7D837E9D" w14:textId="4BBAD899" w:rsidR="00747534" w:rsidRDefault="00747534">
      <w:pPr>
        <w:pStyle w:val="TOC2"/>
        <w:rPr>
          <w:rFonts w:asciiTheme="minorHAnsi" w:eastAsiaTheme="minorEastAsia" w:hAnsiTheme="minorHAnsi" w:cstheme="minorBidi"/>
          <w:color w:val="auto"/>
          <w:kern w:val="2"/>
          <w:sz w:val="24"/>
          <w:szCs w:val="24"/>
          <w14:ligatures w14:val="standardContextual"/>
        </w:rPr>
      </w:pPr>
      <w:r>
        <w:t>Cash Entry Date Warning</w:t>
      </w:r>
      <w:r>
        <w:tab/>
      </w:r>
      <w:r>
        <w:fldChar w:fldCharType="begin"/>
      </w:r>
      <w:r>
        <w:instrText xml:space="preserve"> PAGEREF _Toc209276018 \h </w:instrText>
      </w:r>
      <w:r>
        <w:fldChar w:fldCharType="separate"/>
      </w:r>
      <w:r w:rsidR="007613CB">
        <w:t>15</w:t>
      </w:r>
      <w:r>
        <w:fldChar w:fldCharType="end"/>
      </w:r>
    </w:p>
    <w:p w14:paraId="389D5362" w14:textId="58784562" w:rsidR="00747534" w:rsidRDefault="00747534">
      <w:pPr>
        <w:pStyle w:val="TOC1"/>
        <w:rPr>
          <w:rFonts w:asciiTheme="minorHAnsi" w:eastAsiaTheme="minorEastAsia" w:hAnsiTheme="minorHAnsi" w:cstheme="minorBidi"/>
          <w:kern w:val="2"/>
          <w:sz w:val="24"/>
          <w:szCs w:val="24"/>
          <w14:ligatures w14:val="standardContextual"/>
        </w:rPr>
      </w:pPr>
      <w:r>
        <w:t>forms@work</w:t>
      </w:r>
      <w:r>
        <w:tab/>
      </w:r>
      <w:r>
        <w:fldChar w:fldCharType="begin"/>
      </w:r>
      <w:r>
        <w:instrText xml:space="preserve"> PAGEREF _Toc209276019 \h </w:instrText>
      </w:r>
      <w:r>
        <w:fldChar w:fldCharType="separate"/>
      </w:r>
      <w:r w:rsidR="007613CB">
        <w:t>17</w:t>
      </w:r>
      <w:r>
        <w:fldChar w:fldCharType="end"/>
      </w:r>
    </w:p>
    <w:p w14:paraId="0694A44E" w14:textId="4A7CC890" w:rsidR="00747534" w:rsidRDefault="00747534">
      <w:pPr>
        <w:pStyle w:val="TOC2"/>
        <w:rPr>
          <w:rFonts w:asciiTheme="minorHAnsi" w:eastAsiaTheme="minorEastAsia" w:hAnsiTheme="minorHAnsi" w:cstheme="minorBidi"/>
          <w:color w:val="auto"/>
          <w:kern w:val="2"/>
          <w:sz w:val="24"/>
          <w:szCs w:val="24"/>
          <w14:ligatures w14:val="standardContextual"/>
        </w:rPr>
      </w:pPr>
      <w:r>
        <w:t>Allow Entry of a longer OPTIO EMAIL Server Name</w:t>
      </w:r>
      <w:r>
        <w:tab/>
      </w:r>
      <w:r>
        <w:fldChar w:fldCharType="begin"/>
      </w:r>
      <w:r>
        <w:instrText xml:space="preserve"> PAGEREF _Toc209276020 \h </w:instrText>
      </w:r>
      <w:r>
        <w:fldChar w:fldCharType="separate"/>
      </w:r>
      <w:r w:rsidR="007613CB">
        <w:t>17</w:t>
      </w:r>
      <w:r>
        <w:fldChar w:fldCharType="end"/>
      </w:r>
    </w:p>
    <w:p w14:paraId="0F7005AD" w14:textId="665BA9E8" w:rsidR="00747534" w:rsidRDefault="00747534">
      <w:pPr>
        <w:pStyle w:val="TOC1"/>
        <w:rPr>
          <w:rFonts w:asciiTheme="minorHAnsi" w:eastAsiaTheme="minorEastAsia" w:hAnsiTheme="minorHAnsi" w:cstheme="minorBidi"/>
          <w:kern w:val="2"/>
          <w:sz w:val="24"/>
          <w:szCs w:val="24"/>
          <w14:ligatures w14:val="standardContextual"/>
        </w:rPr>
      </w:pPr>
      <w:r>
        <w:t>General Ledger</w:t>
      </w:r>
      <w:r>
        <w:tab/>
      </w:r>
      <w:r>
        <w:fldChar w:fldCharType="begin"/>
      </w:r>
      <w:r>
        <w:instrText xml:space="preserve"> PAGEREF _Toc209276021 \h </w:instrText>
      </w:r>
      <w:r>
        <w:fldChar w:fldCharType="separate"/>
      </w:r>
      <w:r w:rsidR="007613CB">
        <w:t>18</w:t>
      </w:r>
      <w:r>
        <w:fldChar w:fldCharType="end"/>
      </w:r>
    </w:p>
    <w:p w14:paraId="5796804F" w14:textId="319F1F1E" w:rsidR="00747534" w:rsidRDefault="00747534">
      <w:pPr>
        <w:pStyle w:val="TOC2"/>
        <w:rPr>
          <w:rFonts w:asciiTheme="minorHAnsi" w:eastAsiaTheme="minorEastAsia" w:hAnsiTheme="minorHAnsi" w:cstheme="minorBidi"/>
          <w:color w:val="auto"/>
          <w:kern w:val="2"/>
          <w:sz w:val="24"/>
          <w:szCs w:val="24"/>
          <w14:ligatures w14:val="standardContextual"/>
        </w:rPr>
      </w:pPr>
      <w:r>
        <w:t>G/L Transfer Definition Account “Where Used” Inquiry</w:t>
      </w:r>
      <w:r>
        <w:tab/>
      </w:r>
      <w:r>
        <w:fldChar w:fldCharType="begin"/>
      </w:r>
      <w:r>
        <w:instrText xml:space="preserve"> PAGEREF _Toc209276022 \h </w:instrText>
      </w:r>
      <w:r>
        <w:fldChar w:fldCharType="separate"/>
      </w:r>
      <w:r w:rsidR="007613CB">
        <w:t>18</w:t>
      </w:r>
      <w:r>
        <w:fldChar w:fldCharType="end"/>
      </w:r>
    </w:p>
    <w:p w14:paraId="43C534F6" w14:textId="14EDEC9C" w:rsidR="00747534" w:rsidRDefault="00747534">
      <w:pPr>
        <w:pStyle w:val="TOC1"/>
        <w:rPr>
          <w:rFonts w:asciiTheme="minorHAnsi" w:eastAsiaTheme="minorEastAsia" w:hAnsiTheme="minorHAnsi" w:cstheme="minorBidi"/>
          <w:kern w:val="2"/>
          <w:sz w:val="24"/>
          <w:szCs w:val="24"/>
          <w14:ligatures w14:val="standardContextual"/>
        </w:rPr>
      </w:pPr>
      <w:r>
        <w:t>Inventory Accounting</w:t>
      </w:r>
      <w:r>
        <w:tab/>
      </w:r>
      <w:r>
        <w:fldChar w:fldCharType="begin"/>
      </w:r>
      <w:r>
        <w:instrText xml:space="preserve"> PAGEREF _Toc209276023 \h </w:instrText>
      </w:r>
      <w:r>
        <w:fldChar w:fldCharType="separate"/>
      </w:r>
      <w:r w:rsidR="007613CB">
        <w:t>19</w:t>
      </w:r>
      <w:r>
        <w:fldChar w:fldCharType="end"/>
      </w:r>
    </w:p>
    <w:p w14:paraId="7F8D882C" w14:textId="7E8038D5" w:rsidR="00747534" w:rsidRDefault="00747534">
      <w:pPr>
        <w:pStyle w:val="TOC2"/>
        <w:rPr>
          <w:rFonts w:asciiTheme="minorHAnsi" w:eastAsiaTheme="minorEastAsia" w:hAnsiTheme="minorHAnsi" w:cstheme="minorBidi"/>
          <w:color w:val="auto"/>
          <w:kern w:val="2"/>
          <w:sz w:val="24"/>
          <w:szCs w:val="24"/>
          <w14:ligatures w14:val="standardContextual"/>
        </w:rPr>
      </w:pPr>
      <w:r>
        <w:t>Allow Assignment of Non-PO Vendor to Items</w:t>
      </w:r>
      <w:r>
        <w:tab/>
      </w:r>
      <w:r>
        <w:fldChar w:fldCharType="begin"/>
      </w:r>
      <w:r>
        <w:instrText xml:space="preserve"> PAGEREF _Toc209276024 \h </w:instrText>
      </w:r>
      <w:r>
        <w:fldChar w:fldCharType="separate"/>
      </w:r>
      <w:r w:rsidR="007613CB">
        <w:t>19</w:t>
      </w:r>
      <w:r>
        <w:fldChar w:fldCharType="end"/>
      </w:r>
    </w:p>
    <w:p w14:paraId="73ADF2C6" w14:textId="688B862F" w:rsidR="00747534" w:rsidRDefault="00747534">
      <w:pPr>
        <w:pStyle w:val="TOC2"/>
        <w:rPr>
          <w:rFonts w:asciiTheme="minorHAnsi" w:eastAsiaTheme="minorEastAsia" w:hAnsiTheme="minorHAnsi" w:cstheme="minorBidi"/>
          <w:color w:val="auto"/>
          <w:kern w:val="2"/>
          <w:sz w:val="24"/>
          <w:szCs w:val="24"/>
          <w14:ligatures w14:val="standardContextual"/>
        </w:rPr>
      </w:pPr>
      <w:r>
        <w:t>Exclude Items With No Availability from Item Search Results</w:t>
      </w:r>
      <w:r>
        <w:tab/>
      </w:r>
      <w:r>
        <w:fldChar w:fldCharType="begin"/>
      </w:r>
      <w:r>
        <w:instrText xml:space="preserve"> PAGEREF _Toc209276025 \h </w:instrText>
      </w:r>
      <w:r>
        <w:fldChar w:fldCharType="separate"/>
      </w:r>
      <w:r w:rsidR="007613CB">
        <w:t>19</w:t>
      </w:r>
      <w:r>
        <w:fldChar w:fldCharType="end"/>
      </w:r>
    </w:p>
    <w:p w14:paraId="73477A42" w14:textId="7BEED0CC" w:rsidR="00747534" w:rsidRDefault="00747534">
      <w:pPr>
        <w:pStyle w:val="TOC1"/>
        <w:rPr>
          <w:rFonts w:asciiTheme="minorHAnsi" w:eastAsiaTheme="minorEastAsia" w:hAnsiTheme="minorHAnsi" w:cstheme="minorBidi"/>
          <w:kern w:val="2"/>
          <w:sz w:val="24"/>
          <w:szCs w:val="24"/>
          <w14:ligatures w14:val="standardContextual"/>
        </w:rPr>
      </w:pPr>
      <w:r>
        <w:t>IM&amp;P / AIM</w:t>
      </w:r>
      <w:r>
        <w:tab/>
      </w:r>
      <w:r>
        <w:fldChar w:fldCharType="begin"/>
      </w:r>
      <w:r>
        <w:instrText xml:space="preserve"> PAGEREF _Toc209276026 \h </w:instrText>
      </w:r>
      <w:r>
        <w:fldChar w:fldCharType="separate"/>
      </w:r>
      <w:r w:rsidR="007613CB">
        <w:t>20</w:t>
      </w:r>
      <w:r>
        <w:fldChar w:fldCharType="end"/>
      </w:r>
    </w:p>
    <w:p w14:paraId="182A1836" w14:textId="411CF80D" w:rsidR="00747534" w:rsidRDefault="00747534">
      <w:pPr>
        <w:pStyle w:val="TOC2"/>
        <w:rPr>
          <w:rFonts w:asciiTheme="minorHAnsi" w:eastAsiaTheme="minorEastAsia" w:hAnsiTheme="minorHAnsi" w:cstheme="minorBidi"/>
          <w:color w:val="auto"/>
          <w:kern w:val="2"/>
          <w:sz w:val="24"/>
          <w:szCs w:val="24"/>
          <w14:ligatures w14:val="standardContextual"/>
        </w:rPr>
      </w:pPr>
      <w:r>
        <w:t>Overstocked Inventory Report</w:t>
      </w:r>
      <w:r>
        <w:tab/>
      </w:r>
      <w:r>
        <w:fldChar w:fldCharType="begin"/>
      </w:r>
      <w:r>
        <w:instrText xml:space="preserve"> PAGEREF _Toc209276027 \h </w:instrText>
      </w:r>
      <w:r>
        <w:fldChar w:fldCharType="separate"/>
      </w:r>
      <w:r w:rsidR="007613CB">
        <w:t>20</w:t>
      </w:r>
      <w:r>
        <w:fldChar w:fldCharType="end"/>
      </w:r>
    </w:p>
    <w:p w14:paraId="21EF8831" w14:textId="2D61D152" w:rsidR="00747534" w:rsidRDefault="00747534">
      <w:pPr>
        <w:pStyle w:val="TOC1"/>
        <w:rPr>
          <w:rFonts w:asciiTheme="minorHAnsi" w:eastAsiaTheme="minorEastAsia" w:hAnsiTheme="minorHAnsi" w:cstheme="minorBidi"/>
          <w:kern w:val="2"/>
          <w:sz w:val="24"/>
          <w:szCs w:val="24"/>
          <w14:ligatures w14:val="standardContextual"/>
        </w:rPr>
      </w:pPr>
      <w:r>
        <w:t>Order Entry</w:t>
      </w:r>
      <w:r>
        <w:tab/>
      </w:r>
      <w:r>
        <w:fldChar w:fldCharType="begin"/>
      </w:r>
      <w:r>
        <w:instrText xml:space="preserve"> PAGEREF _Toc209276028 \h </w:instrText>
      </w:r>
      <w:r>
        <w:fldChar w:fldCharType="separate"/>
      </w:r>
      <w:r w:rsidR="007613CB">
        <w:t>21</w:t>
      </w:r>
      <w:r>
        <w:fldChar w:fldCharType="end"/>
      </w:r>
    </w:p>
    <w:p w14:paraId="7D487898" w14:textId="755F2FFF" w:rsidR="00747534" w:rsidRDefault="00747534">
      <w:pPr>
        <w:pStyle w:val="TOC2"/>
        <w:rPr>
          <w:rFonts w:asciiTheme="minorHAnsi" w:eastAsiaTheme="minorEastAsia" w:hAnsiTheme="minorHAnsi" w:cstheme="minorBidi"/>
          <w:color w:val="auto"/>
          <w:kern w:val="2"/>
          <w:sz w:val="24"/>
          <w:szCs w:val="24"/>
          <w14:ligatures w14:val="standardContextual"/>
        </w:rPr>
      </w:pPr>
      <w:r>
        <w:t>Bypass Best Pricing for Contracts</w:t>
      </w:r>
      <w:r>
        <w:tab/>
      </w:r>
      <w:r>
        <w:fldChar w:fldCharType="begin"/>
      </w:r>
      <w:r>
        <w:instrText xml:space="preserve"> PAGEREF _Toc209276029 \h </w:instrText>
      </w:r>
      <w:r>
        <w:fldChar w:fldCharType="separate"/>
      </w:r>
      <w:r w:rsidR="007613CB">
        <w:t>21</w:t>
      </w:r>
      <w:r>
        <w:fldChar w:fldCharType="end"/>
      </w:r>
    </w:p>
    <w:p w14:paraId="60475348" w14:textId="1240D134" w:rsidR="00747534" w:rsidRDefault="00747534">
      <w:pPr>
        <w:pStyle w:val="TOC2"/>
        <w:rPr>
          <w:rFonts w:asciiTheme="minorHAnsi" w:eastAsiaTheme="minorEastAsia" w:hAnsiTheme="minorHAnsi" w:cstheme="minorBidi"/>
          <w:color w:val="auto"/>
          <w:kern w:val="2"/>
          <w:sz w:val="24"/>
          <w:szCs w:val="24"/>
          <w14:ligatures w14:val="standardContextual"/>
        </w:rPr>
      </w:pPr>
      <w:r>
        <w:t>Date of Last Sale</w:t>
      </w:r>
      <w:r>
        <w:tab/>
      </w:r>
      <w:r>
        <w:fldChar w:fldCharType="begin"/>
      </w:r>
      <w:r>
        <w:instrText xml:space="preserve"> PAGEREF _Toc209276030 \h </w:instrText>
      </w:r>
      <w:r>
        <w:fldChar w:fldCharType="separate"/>
      </w:r>
      <w:r w:rsidR="007613CB">
        <w:t>21</w:t>
      </w:r>
      <w:r>
        <w:fldChar w:fldCharType="end"/>
      </w:r>
    </w:p>
    <w:p w14:paraId="2B52D8EF" w14:textId="196672DA" w:rsidR="00747534" w:rsidRDefault="00747534">
      <w:pPr>
        <w:pStyle w:val="TOC2"/>
        <w:rPr>
          <w:rFonts w:asciiTheme="minorHAnsi" w:eastAsiaTheme="minorEastAsia" w:hAnsiTheme="minorHAnsi" w:cstheme="minorBidi"/>
          <w:color w:val="auto"/>
          <w:kern w:val="2"/>
          <w:sz w:val="24"/>
          <w:szCs w:val="24"/>
          <w14:ligatures w14:val="standardContextual"/>
        </w:rPr>
      </w:pPr>
      <w:r>
        <w:t>Clearing Pick Lists</w:t>
      </w:r>
      <w:r>
        <w:tab/>
      </w:r>
      <w:r>
        <w:fldChar w:fldCharType="begin"/>
      </w:r>
      <w:r>
        <w:instrText xml:space="preserve"> PAGEREF _Toc209276031 \h </w:instrText>
      </w:r>
      <w:r>
        <w:fldChar w:fldCharType="separate"/>
      </w:r>
      <w:r w:rsidR="007613CB">
        <w:t>21</w:t>
      </w:r>
      <w:r>
        <w:fldChar w:fldCharType="end"/>
      </w:r>
    </w:p>
    <w:p w14:paraId="24591242" w14:textId="580FA194" w:rsidR="00747534" w:rsidRDefault="00747534">
      <w:pPr>
        <w:pStyle w:val="TOC2"/>
        <w:rPr>
          <w:rFonts w:asciiTheme="minorHAnsi" w:eastAsiaTheme="minorEastAsia" w:hAnsiTheme="minorHAnsi" w:cstheme="minorBidi"/>
          <w:color w:val="auto"/>
          <w:kern w:val="2"/>
          <w:sz w:val="24"/>
          <w:szCs w:val="24"/>
          <w14:ligatures w14:val="standardContextual"/>
        </w:rPr>
      </w:pPr>
      <w:r>
        <w:t>Customer Service Comments</w:t>
      </w:r>
      <w:r>
        <w:tab/>
      </w:r>
      <w:r>
        <w:fldChar w:fldCharType="begin"/>
      </w:r>
      <w:r>
        <w:instrText xml:space="preserve"> PAGEREF _Toc209276032 \h </w:instrText>
      </w:r>
      <w:r>
        <w:fldChar w:fldCharType="separate"/>
      </w:r>
      <w:r w:rsidR="007613CB">
        <w:t>22</w:t>
      </w:r>
      <w:r>
        <w:fldChar w:fldCharType="end"/>
      </w:r>
    </w:p>
    <w:p w14:paraId="081E21C1" w14:textId="780414BA" w:rsidR="00747534" w:rsidRDefault="00747534">
      <w:pPr>
        <w:pStyle w:val="TOC1"/>
        <w:rPr>
          <w:rFonts w:asciiTheme="minorHAnsi" w:eastAsiaTheme="minorEastAsia" w:hAnsiTheme="minorHAnsi" w:cstheme="minorBidi"/>
          <w:kern w:val="2"/>
          <w:sz w:val="24"/>
          <w:szCs w:val="24"/>
          <w14:ligatures w14:val="standardContextual"/>
        </w:rPr>
      </w:pPr>
      <w:r>
        <w:t>Purchasing</w:t>
      </w:r>
      <w:r>
        <w:tab/>
      </w:r>
      <w:r>
        <w:fldChar w:fldCharType="begin"/>
      </w:r>
      <w:r>
        <w:instrText xml:space="preserve"> PAGEREF _Toc209276033 \h </w:instrText>
      </w:r>
      <w:r>
        <w:fldChar w:fldCharType="separate"/>
      </w:r>
      <w:r w:rsidR="007613CB">
        <w:t>23</w:t>
      </w:r>
      <w:r>
        <w:fldChar w:fldCharType="end"/>
      </w:r>
    </w:p>
    <w:p w14:paraId="0701B04D" w14:textId="32072C45" w:rsidR="00747534" w:rsidRDefault="00747534">
      <w:pPr>
        <w:pStyle w:val="TOC2"/>
        <w:rPr>
          <w:rFonts w:asciiTheme="minorHAnsi" w:eastAsiaTheme="minorEastAsia" w:hAnsiTheme="minorHAnsi" w:cstheme="minorBidi"/>
          <w:color w:val="auto"/>
          <w:kern w:val="2"/>
          <w:sz w:val="24"/>
          <w:szCs w:val="24"/>
          <w14:ligatures w14:val="standardContextual"/>
        </w:rPr>
      </w:pPr>
      <w:r>
        <w:t>Prevent Closure of Pre-Received Non-Stocks</w:t>
      </w:r>
      <w:r>
        <w:tab/>
      </w:r>
      <w:r>
        <w:fldChar w:fldCharType="begin"/>
      </w:r>
      <w:r>
        <w:instrText xml:space="preserve"> PAGEREF _Toc209276034 \h </w:instrText>
      </w:r>
      <w:r>
        <w:fldChar w:fldCharType="separate"/>
      </w:r>
      <w:r w:rsidR="007613CB">
        <w:t>23</w:t>
      </w:r>
      <w:r>
        <w:fldChar w:fldCharType="end"/>
      </w:r>
    </w:p>
    <w:p w14:paraId="66D51C83" w14:textId="48D1495C" w:rsidR="00747534" w:rsidRDefault="00747534">
      <w:pPr>
        <w:pStyle w:val="TOC2"/>
        <w:rPr>
          <w:rFonts w:asciiTheme="minorHAnsi" w:eastAsiaTheme="minorEastAsia" w:hAnsiTheme="minorHAnsi" w:cstheme="minorBidi"/>
          <w:color w:val="auto"/>
          <w:kern w:val="2"/>
          <w:sz w:val="24"/>
          <w:szCs w:val="24"/>
          <w14:ligatures w14:val="standardContextual"/>
        </w:rPr>
      </w:pPr>
      <w:r>
        <w:t>Special Order Requisition/PO Numbers</w:t>
      </w:r>
      <w:r>
        <w:tab/>
      </w:r>
      <w:r>
        <w:fldChar w:fldCharType="begin"/>
      </w:r>
      <w:r>
        <w:instrText xml:space="preserve"> PAGEREF _Toc209276035 \h </w:instrText>
      </w:r>
      <w:r>
        <w:fldChar w:fldCharType="separate"/>
      </w:r>
      <w:r w:rsidR="007613CB">
        <w:t>24</w:t>
      </w:r>
      <w:r>
        <w:fldChar w:fldCharType="end"/>
      </w:r>
    </w:p>
    <w:p w14:paraId="18B3C3AE" w14:textId="10A8A76F" w:rsidR="00747534" w:rsidRDefault="00747534">
      <w:pPr>
        <w:pStyle w:val="TOC1"/>
        <w:rPr>
          <w:rFonts w:asciiTheme="minorHAnsi" w:eastAsiaTheme="minorEastAsia" w:hAnsiTheme="minorHAnsi" w:cstheme="minorBidi"/>
          <w:kern w:val="2"/>
          <w:sz w:val="24"/>
          <w:szCs w:val="24"/>
          <w14:ligatures w14:val="standardContextual"/>
        </w:rPr>
      </w:pPr>
      <w:r>
        <w:t>Radio Frequency</w:t>
      </w:r>
      <w:r>
        <w:tab/>
      </w:r>
      <w:r>
        <w:fldChar w:fldCharType="begin"/>
      </w:r>
      <w:r>
        <w:instrText xml:space="preserve"> PAGEREF _Toc209276036 \h </w:instrText>
      </w:r>
      <w:r>
        <w:fldChar w:fldCharType="separate"/>
      </w:r>
      <w:r w:rsidR="007613CB">
        <w:t>25</w:t>
      </w:r>
      <w:r>
        <w:fldChar w:fldCharType="end"/>
      </w:r>
    </w:p>
    <w:p w14:paraId="4366A7E1" w14:textId="019499B9" w:rsidR="00747534" w:rsidRDefault="00747534">
      <w:pPr>
        <w:pStyle w:val="TOC2"/>
        <w:rPr>
          <w:rFonts w:asciiTheme="minorHAnsi" w:eastAsiaTheme="minorEastAsia" w:hAnsiTheme="minorHAnsi" w:cstheme="minorBidi"/>
          <w:color w:val="auto"/>
          <w:kern w:val="2"/>
          <w:sz w:val="24"/>
          <w:szCs w:val="24"/>
          <w14:ligatures w14:val="standardContextual"/>
        </w:rPr>
      </w:pPr>
      <w:r>
        <w:t>Remove Extraneous Warning with PutAways into System Locations</w:t>
      </w:r>
      <w:r>
        <w:tab/>
      </w:r>
      <w:r>
        <w:fldChar w:fldCharType="begin"/>
      </w:r>
      <w:r>
        <w:instrText xml:space="preserve"> PAGEREF _Toc209276037 \h </w:instrText>
      </w:r>
      <w:r>
        <w:fldChar w:fldCharType="separate"/>
      </w:r>
      <w:r w:rsidR="007613CB">
        <w:t>25</w:t>
      </w:r>
      <w:r>
        <w:fldChar w:fldCharType="end"/>
      </w:r>
    </w:p>
    <w:p w14:paraId="54432905" w14:textId="147C315C" w:rsidR="00747534" w:rsidRDefault="00747534">
      <w:pPr>
        <w:pStyle w:val="TOC1"/>
        <w:rPr>
          <w:rFonts w:asciiTheme="minorHAnsi" w:eastAsiaTheme="minorEastAsia" w:hAnsiTheme="minorHAnsi" w:cstheme="minorBidi"/>
          <w:kern w:val="2"/>
          <w:sz w:val="24"/>
          <w:szCs w:val="24"/>
          <w14:ligatures w14:val="standardContextual"/>
        </w:rPr>
      </w:pPr>
      <w:r>
        <w:t>RF Inquiry Counts Updating Last Count Information</w:t>
      </w:r>
      <w:r>
        <w:tab/>
      </w:r>
      <w:r>
        <w:fldChar w:fldCharType="begin"/>
      </w:r>
      <w:r>
        <w:instrText xml:space="preserve"> PAGEREF _Toc209276038 \h </w:instrText>
      </w:r>
      <w:r>
        <w:fldChar w:fldCharType="separate"/>
      </w:r>
      <w:r w:rsidR="007613CB">
        <w:t>25</w:t>
      </w:r>
      <w:r>
        <w:fldChar w:fldCharType="end"/>
      </w:r>
    </w:p>
    <w:p w14:paraId="2F898D31" w14:textId="38783C1F" w:rsidR="00747534" w:rsidRDefault="00747534">
      <w:pPr>
        <w:pStyle w:val="TOC1"/>
        <w:rPr>
          <w:rFonts w:asciiTheme="minorHAnsi" w:eastAsiaTheme="minorEastAsia" w:hAnsiTheme="minorHAnsi" w:cstheme="minorBidi"/>
          <w:kern w:val="2"/>
          <w:sz w:val="24"/>
          <w:szCs w:val="24"/>
          <w14:ligatures w14:val="standardContextual"/>
        </w:rPr>
      </w:pPr>
      <w:r>
        <w:t>WEB</w:t>
      </w:r>
      <w:r>
        <w:tab/>
      </w:r>
      <w:r>
        <w:fldChar w:fldCharType="begin"/>
      </w:r>
      <w:r>
        <w:instrText xml:space="preserve"> PAGEREF _Toc209276039 \h </w:instrText>
      </w:r>
      <w:r>
        <w:fldChar w:fldCharType="separate"/>
      </w:r>
      <w:r w:rsidR="007613CB">
        <w:t>26</w:t>
      </w:r>
      <w:r>
        <w:fldChar w:fldCharType="end"/>
      </w:r>
    </w:p>
    <w:p w14:paraId="4AFA6B9D" w14:textId="67B3F938" w:rsidR="00747534" w:rsidRDefault="00747534">
      <w:pPr>
        <w:pStyle w:val="TOC2"/>
        <w:rPr>
          <w:rFonts w:asciiTheme="minorHAnsi" w:eastAsiaTheme="minorEastAsia" w:hAnsiTheme="minorHAnsi" w:cstheme="minorBidi"/>
          <w:color w:val="auto"/>
          <w:kern w:val="2"/>
          <w:sz w:val="24"/>
          <w:szCs w:val="24"/>
          <w14:ligatures w14:val="standardContextual"/>
        </w:rPr>
      </w:pPr>
      <w:r>
        <w:t>Infor Distribution A+ runs in Infor System i Workspace AnyWhere Interface</w:t>
      </w:r>
      <w:r>
        <w:tab/>
      </w:r>
      <w:r>
        <w:fldChar w:fldCharType="begin"/>
      </w:r>
      <w:r>
        <w:instrText xml:space="preserve"> PAGEREF _Toc209276040 \h </w:instrText>
      </w:r>
      <w:r>
        <w:fldChar w:fldCharType="separate"/>
      </w:r>
      <w:r w:rsidR="007613CB">
        <w:t>26</w:t>
      </w:r>
      <w:r>
        <w:fldChar w:fldCharType="end"/>
      </w:r>
    </w:p>
    <w:p w14:paraId="499BDB7E" w14:textId="03FF4593" w:rsidR="004928BC" w:rsidRDefault="00101FC7" w:rsidP="00EC32A0">
      <w:pPr>
        <w:pStyle w:val="Paragraph"/>
        <w:sectPr w:rsidR="004928BC" w:rsidSect="00895C9C">
          <w:headerReference w:type="even" r:id="rId15"/>
          <w:headerReference w:type="default" r:id="rId16"/>
          <w:footerReference w:type="even" r:id="rId17"/>
          <w:footerReference w:type="default" r:id="rId18"/>
          <w:headerReference w:type="first" r:id="rId19"/>
          <w:footerReference w:type="first" r:id="rId20"/>
          <w:pgSz w:w="12240" w:h="15840" w:code="1"/>
          <w:pgMar w:top="1800" w:right="1440" w:bottom="1440" w:left="1440" w:header="720" w:footer="720" w:gutter="0"/>
          <w:cols w:space="720"/>
          <w:docGrid w:linePitch="360"/>
        </w:sectPr>
      </w:pPr>
      <w:r>
        <w:rPr>
          <w:b/>
          <w:noProof/>
          <w:szCs w:val="21"/>
        </w:rPr>
        <w:fldChar w:fldCharType="end"/>
      </w:r>
      <w:r w:rsidR="008F500C">
        <w:br w:type="page"/>
      </w:r>
    </w:p>
    <w:p w14:paraId="7B405805" w14:textId="77777777" w:rsidR="008F500C" w:rsidRDefault="004928BC" w:rsidP="007130DE">
      <w:pPr>
        <w:pStyle w:val="Heading7"/>
      </w:pPr>
      <w:bookmarkStart w:id="0" w:name="_Toc316471524"/>
      <w:bookmarkStart w:id="1" w:name="_Toc209275991"/>
      <w:r>
        <w:t>About this guide</w:t>
      </w:r>
      <w:bookmarkEnd w:id="0"/>
      <w:bookmarkEnd w:id="1"/>
    </w:p>
    <w:p w14:paraId="7BA4DE95" w14:textId="77777777" w:rsidR="006A4788" w:rsidRDefault="006A4788" w:rsidP="006A4788">
      <w:pPr>
        <w:pStyle w:val="Paragraph"/>
      </w:pPr>
      <w:r>
        <w:t>This overview describes the enhancements to product functions and application features included in releases of the Infor Distribution A+ product.</w:t>
      </w:r>
    </w:p>
    <w:p w14:paraId="6E7DC38E" w14:textId="7EFC020C" w:rsidR="00882793" w:rsidRDefault="006A4788" w:rsidP="006A4788">
      <w:pPr>
        <w:pStyle w:val="Paragraph"/>
      </w:pPr>
      <w:r>
        <w:t>The description for each change contains a high-level overview of any new functionality and, if applicable, information about setting up your options to use the new features. Please read this entire section for information about Infor Distribution A+ product enhancements. Enhancements are organized by product and then, release level</w:t>
      </w:r>
      <w:r w:rsidR="00882793">
        <w:t>.</w:t>
      </w:r>
    </w:p>
    <w:p w14:paraId="47467474" w14:textId="4E5A9B65" w:rsidR="006A4788" w:rsidRDefault="006A4788" w:rsidP="006A4788">
      <w:pPr>
        <w:pStyle w:val="Heading1"/>
      </w:pPr>
      <w:bookmarkStart w:id="2" w:name="_Toc209275992"/>
      <w:r>
        <w:t>Intended Audience</w:t>
      </w:r>
      <w:bookmarkEnd w:id="2"/>
    </w:p>
    <w:p w14:paraId="30C3F6D9" w14:textId="0D9D1189" w:rsidR="006A4788" w:rsidRDefault="006A4788" w:rsidP="006A4788">
      <w:pPr>
        <w:pStyle w:val="Paragraph"/>
      </w:pPr>
      <w:r w:rsidRPr="006A4788">
        <w:t>This document should be reviewed by the person(s) responsible for the installation and implementation of Infor Distribution A+. There are technical system requirement information topics as well as product enhancement overview information topics that are relevant to different individuals assigned to the implementation team.</w:t>
      </w:r>
    </w:p>
    <w:p w14:paraId="72222773" w14:textId="4B16651F" w:rsidR="006A4788" w:rsidRDefault="006A4788" w:rsidP="006A4788">
      <w:pPr>
        <w:pStyle w:val="Heading1"/>
      </w:pPr>
      <w:bookmarkStart w:id="3" w:name="_Toc209275993"/>
      <w:r w:rsidRPr="006A4788">
        <w:t>How this Overview is Organized</w:t>
      </w:r>
      <w:bookmarkEnd w:id="3"/>
    </w:p>
    <w:p w14:paraId="56D8A828" w14:textId="4174EB0B" w:rsidR="006A4788" w:rsidRDefault="006A4788" w:rsidP="006A4788">
      <w:pPr>
        <w:pStyle w:val="Paragraph"/>
      </w:pPr>
      <w:r>
        <w:t>This overview describes the software modifications included in Infor Distribution A+ Version 11.00.00 and also any Version 11.00.00 release enhancements found in the patch releases of Version 11.00.nn (e.g., 11.00.01). Each change description is categorized by the module affected the most by the change. If the change affects more than that one module, the other modules are identified within the description.</w:t>
      </w:r>
    </w:p>
    <w:p w14:paraId="50B7F593" w14:textId="77777777" w:rsidR="006A4788" w:rsidRDefault="006A4788" w:rsidP="006A4788">
      <w:pPr>
        <w:pStyle w:val="Paragraph"/>
      </w:pPr>
      <w:r>
        <w:t>The description of each change contains a high-level overview of any new functionality and, if applicable, the actions required to activate those functions. If any module-level changes require system-level modifications, this too is indicated.</w:t>
      </w:r>
    </w:p>
    <w:p w14:paraId="3C54E996" w14:textId="77777777" w:rsidR="006A4788" w:rsidRDefault="006A4788" w:rsidP="006A4788">
      <w:pPr>
        <w:pStyle w:val="Paragraph"/>
      </w:pPr>
      <w:r>
        <w:t>This overview also contains the following sections:</w:t>
      </w:r>
    </w:p>
    <w:p w14:paraId="2091E986" w14:textId="3AB78F3D" w:rsidR="006A4788" w:rsidRDefault="006A4788" w:rsidP="006A4788">
      <w:pPr>
        <w:pStyle w:val="BulletList1"/>
      </w:pPr>
      <w:r>
        <w:t>Software Update Checklists</w:t>
      </w:r>
    </w:p>
    <w:p w14:paraId="18B87ED7" w14:textId="76DE2D9B" w:rsidR="006A4788" w:rsidRDefault="006A4788" w:rsidP="006A4788">
      <w:pPr>
        <w:pStyle w:val="BulletList1"/>
      </w:pPr>
      <w:r>
        <w:t>Installation Preparation</w:t>
      </w:r>
    </w:p>
    <w:p w14:paraId="78E6CAAE" w14:textId="09331157" w:rsidR="006A4788" w:rsidRDefault="006A4788" w:rsidP="006A4788">
      <w:pPr>
        <w:pStyle w:val="BulletList1"/>
      </w:pPr>
      <w:r>
        <w:t>Version Specific Installation Notes</w:t>
      </w:r>
    </w:p>
    <w:p w14:paraId="1819EF4F" w14:textId="7D54F405" w:rsidR="006A4788" w:rsidRDefault="006A4788" w:rsidP="006A4788">
      <w:pPr>
        <w:pStyle w:val="Paragraph"/>
      </w:pPr>
      <w:r>
        <w:t>Use the Software Update Checklists to ensure that all setup options and security authorities have been answered when performing an Infor Distribution A+ software update to Version 11.00.00. If you are updating to Version 11.00.00 from an earlier Infor Distribution A+ version, you should also review the Software Update Checklists for each intervening version/ release.</w:t>
      </w:r>
    </w:p>
    <w:p w14:paraId="35FE7AD9" w14:textId="2A892F60" w:rsidR="006A4788" w:rsidRDefault="006A4788" w:rsidP="006A4788">
      <w:pPr>
        <w:pStyle w:val="Paragraph"/>
      </w:pPr>
      <w:r>
        <w:t>Refer to Installation Preparation when planning for and performing the installation of any Infor Distribution A+ software update. Review this section to note the physical and logical files that have been added, modified, and deleted for the new version of the software.</w:t>
      </w:r>
    </w:p>
    <w:p w14:paraId="416B8181" w14:textId="68DD1CCA" w:rsidR="006A4788" w:rsidRDefault="006A4788" w:rsidP="006A4788">
      <w:pPr>
        <w:pStyle w:val="Paragraph"/>
      </w:pPr>
      <w:r w:rsidRPr="006A4788">
        <w:rPr>
          <w:rStyle w:val="BoldFirstWord"/>
        </w:rPr>
        <w:t>Important:</w:t>
      </w:r>
      <w:r>
        <w:rPr>
          <w:rStyle w:val="BoldFirstWord"/>
        </w:rPr>
        <w:t xml:space="preserve"> </w:t>
      </w:r>
      <w:r>
        <w:t>Be sure to review the Installation Preparation section for notes specific to the installation of this version of Infor Distribution A+. Because certain files may be removed, you need to ensure that all data is properly prepared so data integrity is maintained (for example, if data is to be copied to a new or replacement file). You also need to ensure that any user-created/modified programs that refer to files being replaced are updated to refer to the appropriate replacement files.</w:t>
      </w:r>
    </w:p>
    <w:p w14:paraId="79F258E0" w14:textId="3558B030" w:rsidR="006A4788" w:rsidRPr="006A4788" w:rsidRDefault="006A4788" w:rsidP="006A4788">
      <w:pPr>
        <w:pStyle w:val="Paragraph"/>
      </w:pPr>
      <w:r>
        <w:t>The Version Specific Installation Notes section contains important information that the IS manager or system administrator should review carefully prior to installing Infor Distribution A+ Version 11.00 and/or the patch releases of Version 11.00.nn (i.e. 11.00.01).</w:t>
      </w:r>
    </w:p>
    <w:p w14:paraId="7072DA08" w14:textId="77777777" w:rsidR="00135E2D" w:rsidRDefault="00135E2D" w:rsidP="007130DE">
      <w:pPr>
        <w:pStyle w:val="Heading1"/>
      </w:pPr>
      <w:bookmarkStart w:id="4" w:name="_Ref270939554"/>
      <w:bookmarkStart w:id="5" w:name="_Ref270939567"/>
      <w:bookmarkStart w:id="6" w:name="_Toc271092965"/>
      <w:bookmarkStart w:id="7" w:name="_Toc316471528"/>
      <w:bookmarkStart w:id="8" w:name="_Toc209275994"/>
      <w:r>
        <w:t>Contacting Infor</w:t>
      </w:r>
      <w:bookmarkEnd w:id="4"/>
      <w:bookmarkEnd w:id="5"/>
      <w:bookmarkEnd w:id="6"/>
      <w:bookmarkEnd w:id="7"/>
      <w:bookmarkEnd w:id="8"/>
    </w:p>
    <w:p w14:paraId="01236184" w14:textId="77777777" w:rsidR="00FB624B" w:rsidRDefault="00607B68" w:rsidP="00607B68">
      <w:pPr>
        <w:pStyle w:val="Paragraph"/>
      </w:pPr>
      <w:r>
        <w:t xml:space="preserve">If you have questions about Infor products, go to Infor Concierge at </w:t>
      </w:r>
      <w:hyperlink r:id="rId21" w:history="1">
        <w:r w:rsidR="0006730A">
          <w:rPr>
            <w:rStyle w:val="Hyperlink"/>
          </w:rPr>
          <w:t>https://concierge.infor.com/</w:t>
        </w:r>
      </w:hyperlink>
      <w:r>
        <w:t xml:space="preserve"> and </w:t>
      </w:r>
      <w:r w:rsidR="00FB624B" w:rsidRPr="00FB624B">
        <w:t xml:space="preserve">select </w:t>
      </w:r>
      <w:r w:rsidR="00FB624B" w:rsidRPr="00FB624B">
        <w:rPr>
          <w:rStyle w:val="Menu"/>
        </w:rPr>
        <w:t>Infor Customer Portal</w:t>
      </w:r>
      <w:r w:rsidR="00FB624B" w:rsidRPr="00FB624B">
        <w:t xml:space="preserve"> to create a case.</w:t>
      </w:r>
    </w:p>
    <w:p w14:paraId="4560BB20" w14:textId="77777777" w:rsidR="00607B68" w:rsidRDefault="003B2D2E" w:rsidP="00607B68">
      <w:pPr>
        <w:pStyle w:val="Paragraph"/>
      </w:pPr>
      <w:r>
        <w:t xml:space="preserve">The latest documentation is available from </w:t>
      </w:r>
      <w:hyperlink r:id="rId22" w:history="1">
        <w:r w:rsidRPr="003B2D2E">
          <w:rPr>
            <w:rStyle w:val="Hyperlink"/>
          </w:rPr>
          <w:t>docs.infor.com</w:t>
        </w:r>
      </w:hyperlink>
      <w:r>
        <w:t xml:space="preserve"> or from the Infor Support Portal.</w:t>
      </w:r>
      <w:r w:rsidRPr="003B2D2E">
        <w:t xml:space="preserve"> </w:t>
      </w:r>
      <w:r>
        <w:t>To access documentation on the Infor Support Portal,</w:t>
      </w:r>
      <w:r w:rsidR="00607B68">
        <w:t xml:space="preserve"> select </w:t>
      </w:r>
      <w:r w:rsidR="00607B68" w:rsidRPr="00607B68">
        <w:rPr>
          <w:rStyle w:val="Menu"/>
        </w:rPr>
        <w:t>Search &gt; Browse Documentation</w:t>
      </w:r>
      <w:r w:rsidR="00607B68">
        <w:t>. We recommend that you check this portal periodically for updated documentation.</w:t>
      </w:r>
    </w:p>
    <w:p w14:paraId="78E780C4" w14:textId="77777777" w:rsidR="00337F64" w:rsidRDefault="00337F64" w:rsidP="006B0183">
      <w:pPr>
        <w:pStyle w:val="Paragraph"/>
      </w:pPr>
    </w:p>
    <w:p w14:paraId="6443D942" w14:textId="77777777" w:rsidR="00A90FC4" w:rsidRDefault="00A90FC4" w:rsidP="006B0183">
      <w:pPr>
        <w:pStyle w:val="Paragraph"/>
        <w:sectPr w:rsidR="00A90FC4" w:rsidSect="00895C9C">
          <w:headerReference w:type="even" r:id="rId23"/>
          <w:headerReference w:type="default" r:id="rId24"/>
          <w:headerReference w:type="first" r:id="rId25"/>
          <w:type w:val="oddPage"/>
          <w:pgSz w:w="12240" w:h="15840" w:code="1"/>
          <w:pgMar w:top="1800" w:right="1440" w:bottom="1440" w:left="1440" w:header="720" w:footer="720" w:gutter="0"/>
          <w:cols w:space="720"/>
          <w:docGrid w:linePitch="360"/>
        </w:sectPr>
      </w:pPr>
    </w:p>
    <w:p w14:paraId="19F2B523" w14:textId="0F649F99" w:rsidR="00757BF8" w:rsidRDefault="006036D6" w:rsidP="000C7C9D">
      <w:pPr>
        <w:pStyle w:val="Heading6"/>
      </w:pPr>
      <w:bookmarkStart w:id="9" w:name="_Toc209275995"/>
      <w:r w:rsidRPr="006036D6">
        <w:t>Introduction and Preparation</w:t>
      </w:r>
      <w:bookmarkEnd w:id="9"/>
    </w:p>
    <w:p w14:paraId="72F18488" w14:textId="77777777" w:rsidR="006A4788" w:rsidRDefault="006A4788" w:rsidP="006A4788">
      <w:pPr>
        <w:pStyle w:val="Paragraph"/>
      </w:pPr>
      <w:r>
        <w:t>This chapter contains information for the person(s) that will be responsible for planning and implementing the new release of Infor Distribution A+. Review the sections and compare to the existing installed code base to plan for updates to modifications, plan for updates to the supported IBM operating system, and to plan for implementing new features.</w:t>
      </w:r>
    </w:p>
    <w:p w14:paraId="504EAC74" w14:textId="77777777" w:rsidR="006A4788" w:rsidRDefault="006A4788" w:rsidP="006A4788">
      <w:pPr>
        <w:pStyle w:val="Heading1"/>
      </w:pPr>
      <w:bookmarkStart w:id="10" w:name="_Toc209275996"/>
      <w:r>
        <w:t>Introduction</w:t>
      </w:r>
      <w:bookmarkEnd w:id="10"/>
    </w:p>
    <w:p w14:paraId="753ACBE8" w14:textId="77777777" w:rsidR="006A4788" w:rsidRDefault="006A4788" w:rsidP="006A4788">
      <w:pPr>
        <w:pStyle w:val="Paragraph"/>
      </w:pPr>
      <w:r>
        <w:t>To stay current with IBM i operating system releases, the Infor Distribution A+ Version 11.00.01 software update is available to all IBM i customers with IBM i Version 7, Release 3, (V7R3) or later installed.</w:t>
      </w:r>
    </w:p>
    <w:p w14:paraId="6BAD8774" w14:textId="77777777" w:rsidR="006A4788" w:rsidRDefault="006A4788" w:rsidP="006A4788">
      <w:pPr>
        <w:pStyle w:val="Paragraph"/>
      </w:pPr>
      <w:r>
        <w:t>If your IBM i does not have at least V7R3 installed, you will need to upgrade accordingly in order to download Distribution A+ software. If you are planning to perform program modifications on your IBM i, you will need the appropriate IBM licensed programs to compile RPG and SQL program objects. Contact IBM and/or your Infor sales representative for more information.</w:t>
      </w:r>
    </w:p>
    <w:p w14:paraId="7B3256DC" w14:textId="77777777" w:rsidR="006A4788" w:rsidRDefault="006A4788" w:rsidP="006A4788">
      <w:pPr>
        <w:pStyle w:val="Paragraph"/>
      </w:pPr>
      <w:r>
        <w:t>The Infor Distribution A+ Version 11.00.01 software update provides enhancements to product functions and application features. The changes provide state-of-the art tools to help increase user productivity and manage all areas of your business more effectively.</w:t>
      </w:r>
    </w:p>
    <w:p w14:paraId="553B4183" w14:textId="77777777" w:rsidR="006A4788" w:rsidRDefault="006A4788" w:rsidP="006A4788">
      <w:pPr>
        <w:pStyle w:val="Paragraph"/>
      </w:pPr>
      <w:r>
        <w:t>While planning your software update, be sure to review the Release Notes for all the version/ releases between your currently installed version and Infor Distribution A+ Version 11.00.01. For example, if you have Version 08.03.00 installed, the Infor Distribution A+ 08.03.03, 08.04.00, 10.00.03, 10.01.01, 10.02.01, 10.03.03, and this 11.00.01 Release Notes documents will have the enhancement details for the enhancements that were included through the patch releases of each version/release.</w:t>
      </w:r>
    </w:p>
    <w:p w14:paraId="5D4D27B6" w14:textId="77777777" w:rsidR="006A4788" w:rsidRDefault="006A4788" w:rsidP="006A4788">
      <w:pPr>
        <w:pStyle w:val="Paragraph"/>
      </w:pPr>
      <w:r>
        <w:t>Because Infor Distribution A+ is a fully integrated software system, program enhancements could affect a single process within one module, or could affect functionality within several modules.</w:t>
      </w:r>
    </w:p>
    <w:p w14:paraId="4F3E8F30" w14:textId="57F530BF" w:rsidR="006A4788" w:rsidRDefault="006A4788" w:rsidP="006A4788">
      <w:pPr>
        <w:pStyle w:val="Heading1"/>
      </w:pPr>
      <w:bookmarkStart w:id="11" w:name="_Toc209275997"/>
      <w:r>
        <w:t>Software Update Checklists</w:t>
      </w:r>
      <w:bookmarkEnd w:id="11"/>
    </w:p>
    <w:p w14:paraId="2E0801A6" w14:textId="77777777" w:rsidR="006A4788" w:rsidRDefault="006A4788" w:rsidP="006A4788">
      <w:pPr>
        <w:pStyle w:val="Paragraph"/>
      </w:pPr>
      <w:r>
        <w:t>After updating your Infor Distribution A+ software to Version 11.00 or a patch release labeled Version 11.00.nn, use these Software Update Checklists to ensure that you have answered all of the setup options that are new in this release. Setup options are those options that affect the overall operation of Infor Distribution A+. The setup options for this release, if applicable, include:</w:t>
      </w:r>
    </w:p>
    <w:p w14:paraId="043415A6" w14:textId="71BC894C" w:rsidR="006A4788" w:rsidRDefault="006A4788" w:rsidP="006A4788">
      <w:pPr>
        <w:pStyle w:val="BulletList1"/>
      </w:pPr>
      <w:r>
        <w:t>system options</w:t>
      </w:r>
    </w:p>
    <w:p w14:paraId="5D2F3AB3" w14:textId="19D02DB8" w:rsidR="006A4788" w:rsidRDefault="006A4788" w:rsidP="006A4788">
      <w:pPr>
        <w:pStyle w:val="BulletList1"/>
      </w:pPr>
      <w:r>
        <w:t>company options</w:t>
      </w:r>
    </w:p>
    <w:p w14:paraId="77EBC41C" w14:textId="42BB87A7" w:rsidR="006A4788" w:rsidRDefault="006A4788" w:rsidP="006A4788">
      <w:pPr>
        <w:pStyle w:val="BulletList1"/>
      </w:pPr>
      <w:r>
        <w:t>warehouse options</w:t>
      </w:r>
    </w:p>
    <w:p w14:paraId="2ACF5345" w14:textId="1FF5C26D" w:rsidR="006A4788" w:rsidRDefault="006A4788" w:rsidP="006A4788">
      <w:pPr>
        <w:pStyle w:val="BulletList1"/>
      </w:pPr>
      <w:r>
        <w:t>application action options</w:t>
      </w:r>
    </w:p>
    <w:p w14:paraId="6EBA4386" w14:textId="433C6479" w:rsidR="006A4788" w:rsidRDefault="006A4788" w:rsidP="006A4788">
      <w:pPr>
        <w:pStyle w:val="BulletList1"/>
      </w:pPr>
      <w:r>
        <w:t>security options</w:t>
      </w:r>
    </w:p>
    <w:p w14:paraId="7ABD5420" w14:textId="77777777" w:rsidR="006A4788" w:rsidRDefault="006A4788" w:rsidP="006A4788">
      <w:pPr>
        <w:pStyle w:val="Paragraph"/>
      </w:pPr>
      <w:r>
        <w:t>When you update Infor Distribution A+ to Version 11.00 or a patch release labeled 11.00.nn, the defaults for new setup options will be set so that they are turned off. Any exceptions to this are described in Version Specific Installation Notes. You should, however, review all of the options on the Software Update Checklists and verify that each option is set correctly for your installation. Ignore options for modules that you do not have installed. You should also review the Software Update Checklist for each intervening version/release.</w:t>
      </w:r>
    </w:p>
    <w:p w14:paraId="67A6BBCB" w14:textId="48AB7F33" w:rsidR="006A4788" w:rsidRDefault="006A4788" w:rsidP="006A4788">
      <w:pPr>
        <w:pStyle w:val="Paragraph"/>
      </w:pPr>
      <w:r>
        <w:rPr>
          <w:rStyle w:val="BoldFirstWord"/>
        </w:rPr>
        <w:t>Note</w:t>
      </w:r>
      <w:r w:rsidR="00A428C9">
        <w:rPr>
          <w:rStyle w:val="BoldFirstWord"/>
        </w:rPr>
        <w:t>:</w:t>
      </w:r>
      <w:r w:rsidR="00A428C9">
        <w:t xml:space="preserve"> Because</w:t>
      </w:r>
      <w:r>
        <w:t xml:space="preserve"> these Software Update Checklists contain only setup options, it does not list every new field in the new version. There may be additional fields, not included in the checklist, that you need to fill in to use a new function. For detailed information on the requirements of an individual new release function, refer to the description of that function in this overview.</w:t>
      </w:r>
    </w:p>
    <w:p w14:paraId="1A6CF251" w14:textId="534FF767" w:rsidR="006A4788" w:rsidRDefault="006A4788" w:rsidP="006A4788">
      <w:pPr>
        <w:pStyle w:val="Paragraph"/>
      </w:pPr>
      <w:r>
        <w:t xml:space="preserve"> The setup options on the Software Update Checklists are broken down by system, company, and warehouse options, then by Infor Distribution A+ module. For information on how to set a particular option, refer to the User Guides or Online Documentation for the menu option listed. For detailed setup checklists for Infor Distribution A+ modules, refer to the Infor Distribution A+ Cross Applications User Guide or the User Guide for the specific module.</w:t>
      </w:r>
    </w:p>
    <w:p w14:paraId="3DD319C3" w14:textId="77777777" w:rsidR="006A4788" w:rsidRDefault="006A4788">
      <w:pPr>
        <w:spacing w:before="0" w:after="0"/>
        <w:ind w:left="0"/>
        <w:rPr>
          <w:szCs w:val="22"/>
        </w:rPr>
      </w:pPr>
      <w:r>
        <w:br w:type="page"/>
      </w:r>
    </w:p>
    <w:p w14:paraId="14A7FB97" w14:textId="470CEDF9" w:rsidR="006A4788" w:rsidRDefault="006A4788" w:rsidP="00E17023">
      <w:pPr>
        <w:pStyle w:val="Heading3"/>
        <w:rPr>
          <w:spacing w:val="-2"/>
        </w:rPr>
      </w:pPr>
      <w:bookmarkStart w:id="12" w:name="_Toc209275998"/>
      <w:r>
        <w:t>Software</w:t>
      </w:r>
      <w:r>
        <w:rPr>
          <w:spacing w:val="-20"/>
        </w:rPr>
        <w:t xml:space="preserve"> </w:t>
      </w:r>
      <w:r>
        <w:t>Update</w:t>
      </w:r>
      <w:r>
        <w:rPr>
          <w:spacing w:val="-19"/>
        </w:rPr>
        <w:t xml:space="preserve"> </w:t>
      </w:r>
      <w:r>
        <w:t>Checklist</w:t>
      </w:r>
      <w:r>
        <w:rPr>
          <w:spacing w:val="-20"/>
        </w:rPr>
        <w:t xml:space="preserve"> </w:t>
      </w:r>
      <w:r>
        <w:t>-</w:t>
      </w:r>
      <w:r>
        <w:rPr>
          <w:spacing w:val="-19"/>
        </w:rPr>
        <w:t xml:space="preserve"> </w:t>
      </w:r>
      <w:r>
        <w:t>System</w:t>
      </w:r>
      <w:r>
        <w:rPr>
          <w:spacing w:val="-16"/>
        </w:rPr>
        <w:t xml:space="preserve"> </w:t>
      </w:r>
      <w:r>
        <w:rPr>
          <w:spacing w:val="-2"/>
        </w:rPr>
        <w:t>Options</w:t>
      </w:r>
      <w:bookmarkEnd w:id="12"/>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4993"/>
        <w:gridCol w:w="4367"/>
      </w:tblGrid>
      <w:tr w:rsidR="006A4788" w:rsidRPr="00586D50" w14:paraId="610EC402" w14:textId="77777777" w:rsidTr="00586D50">
        <w:trPr>
          <w:cantSplit/>
          <w:tblHeader/>
        </w:trPr>
        <w:tc>
          <w:tcPr>
            <w:tcW w:w="2667" w:type="pct"/>
            <w:shd w:val="clear" w:color="auto" w:fill="F2F2F2" w:themeFill="background1" w:themeFillShade="F2"/>
            <w:vAlign w:val="bottom"/>
          </w:tcPr>
          <w:p w14:paraId="1E027ACF" w14:textId="5CC9CF7F" w:rsidR="006A4788" w:rsidRPr="00586D50" w:rsidRDefault="006A4788" w:rsidP="00586D50">
            <w:pPr>
              <w:pStyle w:val="TableHeading"/>
            </w:pPr>
            <w:r>
              <w:t>MENU OPTION</w:t>
            </w:r>
          </w:p>
        </w:tc>
        <w:tc>
          <w:tcPr>
            <w:tcW w:w="2333" w:type="pct"/>
            <w:shd w:val="clear" w:color="auto" w:fill="F2F2F2" w:themeFill="background1" w:themeFillShade="F2"/>
            <w:vAlign w:val="bottom"/>
          </w:tcPr>
          <w:p w14:paraId="602E08A6" w14:textId="2F80D864" w:rsidR="006A4788" w:rsidRPr="00586D50" w:rsidRDefault="006A4788" w:rsidP="00586D50">
            <w:pPr>
              <w:pStyle w:val="TableHeading"/>
            </w:pPr>
            <w:r>
              <w:t>SYSTEM OPTION</w:t>
            </w:r>
          </w:p>
        </w:tc>
      </w:tr>
      <w:tr w:rsidR="006A4788" w:rsidRPr="00586D50" w14:paraId="5D5FE9F9" w14:textId="77777777" w:rsidTr="006A4788">
        <w:trPr>
          <w:cantSplit/>
        </w:trPr>
        <w:tc>
          <w:tcPr>
            <w:tcW w:w="5000" w:type="pct"/>
            <w:gridSpan w:val="2"/>
          </w:tcPr>
          <w:p w14:paraId="3EF52381" w14:textId="55429EB3" w:rsidR="006A4788" w:rsidRPr="00586D50" w:rsidRDefault="006A4788" w:rsidP="006A4788">
            <w:pPr>
              <w:pStyle w:val="TableText"/>
            </w:pPr>
            <w:r>
              <w:t>Version 11.00.00</w:t>
            </w:r>
            <w:r w:rsidRPr="00586D50">
              <w:t xml:space="preserve"> </w:t>
            </w:r>
          </w:p>
        </w:tc>
      </w:tr>
      <w:tr w:rsidR="006A4788" w:rsidRPr="00586D50" w14:paraId="13DB33AD" w14:textId="77777777" w:rsidTr="00586D50">
        <w:trPr>
          <w:cantSplit/>
        </w:trPr>
        <w:tc>
          <w:tcPr>
            <w:tcW w:w="2667" w:type="pct"/>
          </w:tcPr>
          <w:p w14:paraId="439FD4B1" w14:textId="2A4E50F6" w:rsidR="006A4788" w:rsidRPr="00586D50" w:rsidRDefault="006A4788" w:rsidP="00586D50">
            <w:pPr>
              <w:pStyle w:val="TableText"/>
            </w:pPr>
            <w:r>
              <w:t>None</w:t>
            </w:r>
          </w:p>
        </w:tc>
        <w:tc>
          <w:tcPr>
            <w:tcW w:w="2333" w:type="pct"/>
          </w:tcPr>
          <w:p w14:paraId="65AF5EF8" w14:textId="77777777" w:rsidR="006A4788" w:rsidRPr="00586D50" w:rsidRDefault="006A4788" w:rsidP="00586D50">
            <w:pPr>
              <w:pStyle w:val="TableText"/>
            </w:pPr>
          </w:p>
        </w:tc>
      </w:tr>
      <w:tr w:rsidR="006A4788" w:rsidRPr="00586D50" w14:paraId="62F57FA0" w14:textId="77777777" w:rsidTr="006A4788">
        <w:trPr>
          <w:cantSplit/>
        </w:trPr>
        <w:tc>
          <w:tcPr>
            <w:tcW w:w="5000" w:type="pct"/>
            <w:gridSpan w:val="2"/>
          </w:tcPr>
          <w:p w14:paraId="2EF0B250" w14:textId="04584F3A" w:rsidR="006A4788" w:rsidRPr="00586D50" w:rsidRDefault="006A4788" w:rsidP="00586D50">
            <w:pPr>
              <w:pStyle w:val="TableText"/>
            </w:pPr>
            <w:r>
              <w:t>Version 11.00.01</w:t>
            </w:r>
          </w:p>
        </w:tc>
      </w:tr>
      <w:tr w:rsidR="006A4788" w:rsidRPr="00586D50" w14:paraId="6C35B143" w14:textId="77777777" w:rsidTr="00586D50">
        <w:trPr>
          <w:cantSplit/>
        </w:trPr>
        <w:tc>
          <w:tcPr>
            <w:tcW w:w="2667" w:type="pct"/>
          </w:tcPr>
          <w:p w14:paraId="20F413D8" w14:textId="1CB70989" w:rsidR="006A4788" w:rsidRPr="00586D50" w:rsidRDefault="006A4788" w:rsidP="00586D50">
            <w:pPr>
              <w:pStyle w:val="TableText"/>
            </w:pPr>
            <w:r>
              <w:t>None</w:t>
            </w:r>
          </w:p>
        </w:tc>
        <w:tc>
          <w:tcPr>
            <w:tcW w:w="2333" w:type="pct"/>
          </w:tcPr>
          <w:p w14:paraId="4EAA095A" w14:textId="77777777" w:rsidR="006A4788" w:rsidRPr="00586D50" w:rsidRDefault="006A4788" w:rsidP="00586D50">
            <w:pPr>
              <w:pStyle w:val="TableText"/>
            </w:pPr>
          </w:p>
        </w:tc>
      </w:tr>
    </w:tbl>
    <w:p w14:paraId="7A2C2256" w14:textId="66EECBD5" w:rsidR="006A4788" w:rsidRDefault="006A4788" w:rsidP="00E17023">
      <w:pPr>
        <w:pStyle w:val="Heading3"/>
      </w:pPr>
      <w:bookmarkStart w:id="13" w:name="_Toc209275999"/>
      <w:r w:rsidRPr="006A4788">
        <w:t xml:space="preserve">Software </w:t>
      </w:r>
      <w:r w:rsidRPr="00042A0D">
        <w:t>Update</w:t>
      </w:r>
      <w:r w:rsidRPr="006A4788">
        <w:t xml:space="preserve"> Checklist - Company Options</w:t>
      </w:r>
      <w:bookmarkEnd w:id="13"/>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4993"/>
        <w:gridCol w:w="4367"/>
      </w:tblGrid>
      <w:tr w:rsidR="006A4788" w:rsidRPr="00586D50" w14:paraId="33D080FB" w14:textId="77777777" w:rsidTr="00652448">
        <w:trPr>
          <w:cantSplit/>
          <w:tblHeader/>
        </w:trPr>
        <w:tc>
          <w:tcPr>
            <w:tcW w:w="2667" w:type="pct"/>
            <w:shd w:val="clear" w:color="auto" w:fill="F2F2F2" w:themeFill="background1" w:themeFillShade="F2"/>
            <w:vAlign w:val="bottom"/>
          </w:tcPr>
          <w:p w14:paraId="795E552C" w14:textId="77777777" w:rsidR="006A4788" w:rsidRPr="00586D50" w:rsidRDefault="006A4788" w:rsidP="00652448">
            <w:pPr>
              <w:pStyle w:val="TableHeading"/>
            </w:pPr>
            <w:r>
              <w:t>MENU OPTION</w:t>
            </w:r>
          </w:p>
        </w:tc>
        <w:tc>
          <w:tcPr>
            <w:tcW w:w="2333" w:type="pct"/>
            <w:shd w:val="clear" w:color="auto" w:fill="F2F2F2" w:themeFill="background1" w:themeFillShade="F2"/>
            <w:vAlign w:val="bottom"/>
          </w:tcPr>
          <w:p w14:paraId="32F67418" w14:textId="2BDDB13E" w:rsidR="006A4788" w:rsidRPr="00586D50" w:rsidRDefault="006A4788" w:rsidP="00652448">
            <w:pPr>
              <w:pStyle w:val="TableHeading"/>
            </w:pPr>
            <w:r>
              <w:t>COMPANY OPTION</w:t>
            </w:r>
          </w:p>
        </w:tc>
      </w:tr>
      <w:tr w:rsidR="006A4788" w:rsidRPr="00586D50" w14:paraId="143C35A5" w14:textId="77777777" w:rsidTr="00652448">
        <w:trPr>
          <w:cantSplit/>
        </w:trPr>
        <w:tc>
          <w:tcPr>
            <w:tcW w:w="5000" w:type="pct"/>
            <w:gridSpan w:val="2"/>
          </w:tcPr>
          <w:p w14:paraId="60F0E2DD" w14:textId="77777777" w:rsidR="006A4788" w:rsidRPr="00586D50" w:rsidRDefault="006A4788" w:rsidP="00652448">
            <w:pPr>
              <w:pStyle w:val="TableText"/>
            </w:pPr>
            <w:r>
              <w:t>Version 11.00.00</w:t>
            </w:r>
            <w:r w:rsidRPr="00586D50">
              <w:t xml:space="preserve"> </w:t>
            </w:r>
          </w:p>
        </w:tc>
      </w:tr>
      <w:tr w:rsidR="006A4788" w:rsidRPr="00586D50" w14:paraId="352F1656" w14:textId="77777777" w:rsidTr="00652448">
        <w:trPr>
          <w:cantSplit/>
        </w:trPr>
        <w:tc>
          <w:tcPr>
            <w:tcW w:w="2667" w:type="pct"/>
          </w:tcPr>
          <w:p w14:paraId="64E2A9FF" w14:textId="77777777" w:rsidR="006A4788" w:rsidRPr="00586D50" w:rsidRDefault="006A4788" w:rsidP="00652448">
            <w:pPr>
              <w:pStyle w:val="TableText"/>
            </w:pPr>
            <w:r>
              <w:t>None</w:t>
            </w:r>
          </w:p>
        </w:tc>
        <w:tc>
          <w:tcPr>
            <w:tcW w:w="2333" w:type="pct"/>
          </w:tcPr>
          <w:p w14:paraId="66A0782C" w14:textId="77777777" w:rsidR="006A4788" w:rsidRPr="00586D50" w:rsidRDefault="006A4788" w:rsidP="00652448">
            <w:pPr>
              <w:pStyle w:val="TableText"/>
            </w:pPr>
          </w:p>
        </w:tc>
      </w:tr>
      <w:tr w:rsidR="006A4788" w:rsidRPr="00586D50" w14:paraId="35601E49" w14:textId="77777777" w:rsidTr="00652448">
        <w:trPr>
          <w:cantSplit/>
        </w:trPr>
        <w:tc>
          <w:tcPr>
            <w:tcW w:w="5000" w:type="pct"/>
            <w:gridSpan w:val="2"/>
          </w:tcPr>
          <w:p w14:paraId="6A78BFB9" w14:textId="77777777" w:rsidR="006A4788" w:rsidRPr="00586D50" w:rsidRDefault="006A4788" w:rsidP="00652448">
            <w:pPr>
              <w:pStyle w:val="TableText"/>
            </w:pPr>
            <w:r>
              <w:t>Version 11.00.01</w:t>
            </w:r>
          </w:p>
        </w:tc>
      </w:tr>
      <w:tr w:rsidR="006A4788" w:rsidRPr="00586D50" w14:paraId="203EA6B9" w14:textId="77777777" w:rsidTr="00652448">
        <w:trPr>
          <w:cantSplit/>
        </w:trPr>
        <w:tc>
          <w:tcPr>
            <w:tcW w:w="2667" w:type="pct"/>
          </w:tcPr>
          <w:p w14:paraId="43769695" w14:textId="77777777" w:rsidR="006A4788" w:rsidRPr="00586D50" w:rsidRDefault="006A4788" w:rsidP="00652448">
            <w:pPr>
              <w:pStyle w:val="TableText"/>
            </w:pPr>
            <w:r>
              <w:t>None</w:t>
            </w:r>
          </w:p>
        </w:tc>
        <w:tc>
          <w:tcPr>
            <w:tcW w:w="2333" w:type="pct"/>
          </w:tcPr>
          <w:p w14:paraId="377BB795" w14:textId="77777777" w:rsidR="006A4788" w:rsidRPr="00586D50" w:rsidRDefault="006A4788" w:rsidP="00652448">
            <w:pPr>
              <w:pStyle w:val="TableText"/>
            </w:pPr>
          </w:p>
        </w:tc>
      </w:tr>
    </w:tbl>
    <w:p w14:paraId="27FCE208" w14:textId="560AAD08" w:rsidR="006A4788" w:rsidRDefault="006A4788" w:rsidP="00E17023">
      <w:pPr>
        <w:pStyle w:val="Heading3"/>
      </w:pPr>
      <w:bookmarkStart w:id="14" w:name="_Toc209276000"/>
      <w:r w:rsidRPr="006A4788">
        <w:t>Software Update Checklist - Warehouse Options</w:t>
      </w:r>
      <w:bookmarkEnd w:id="14"/>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4993"/>
        <w:gridCol w:w="4367"/>
      </w:tblGrid>
      <w:tr w:rsidR="006A4788" w:rsidRPr="00586D50" w14:paraId="17FCC584" w14:textId="77777777" w:rsidTr="00652448">
        <w:trPr>
          <w:cantSplit/>
          <w:tblHeader/>
        </w:trPr>
        <w:tc>
          <w:tcPr>
            <w:tcW w:w="2667" w:type="pct"/>
            <w:shd w:val="clear" w:color="auto" w:fill="F2F2F2" w:themeFill="background1" w:themeFillShade="F2"/>
            <w:vAlign w:val="bottom"/>
          </w:tcPr>
          <w:p w14:paraId="2861E0FD" w14:textId="77777777" w:rsidR="006A4788" w:rsidRPr="00586D50" w:rsidRDefault="006A4788" w:rsidP="00652448">
            <w:pPr>
              <w:pStyle w:val="TableHeading"/>
            </w:pPr>
            <w:r>
              <w:t>MENU OPTION</w:t>
            </w:r>
          </w:p>
        </w:tc>
        <w:tc>
          <w:tcPr>
            <w:tcW w:w="2333" w:type="pct"/>
            <w:shd w:val="clear" w:color="auto" w:fill="F2F2F2" w:themeFill="background1" w:themeFillShade="F2"/>
            <w:vAlign w:val="bottom"/>
          </w:tcPr>
          <w:p w14:paraId="4E0103D4" w14:textId="0A737FB7" w:rsidR="006A4788" w:rsidRPr="00586D50" w:rsidRDefault="006A4788" w:rsidP="00652448">
            <w:pPr>
              <w:pStyle w:val="TableHeading"/>
            </w:pPr>
            <w:r>
              <w:t>WAREHOUSE OPTION</w:t>
            </w:r>
          </w:p>
        </w:tc>
      </w:tr>
      <w:tr w:rsidR="006A4788" w:rsidRPr="00586D50" w14:paraId="3A6377F9" w14:textId="77777777" w:rsidTr="00652448">
        <w:trPr>
          <w:cantSplit/>
        </w:trPr>
        <w:tc>
          <w:tcPr>
            <w:tcW w:w="5000" w:type="pct"/>
            <w:gridSpan w:val="2"/>
          </w:tcPr>
          <w:p w14:paraId="57322933" w14:textId="77777777" w:rsidR="006A4788" w:rsidRPr="00586D50" w:rsidRDefault="006A4788" w:rsidP="00652448">
            <w:pPr>
              <w:pStyle w:val="TableText"/>
            </w:pPr>
            <w:r>
              <w:t>Version 11.00.00</w:t>
            </w:r>
            <w:r w:rsidRPr="00586D50">
              <w:t xml:space="preserve"> </w:t>
            </w:r>
          </w:p>
        </w:tc>
      </w:tr>
      <w:tr w:rsidR="006A4788" w:rsidRPr="00586D50" w14:paraId="7933C432" w14:textId="77777777" w:rsidTr="00652448">
        <w:trPr>
          <w:cantSplit/>
        </w:trPr>
        <w:tc>
          <w:tcPr>
            <w:tcW w:w="2667" w:type="pct"/>
          </w:tcPr>
          <w:p w14:paraId="14FE5B42" w14:textId="77777777" w:rsidR="006A4788" w:rsidRPr="00586D50" w:rsidRDefault="006A4788" w:rsidP="00652448">
            <w:pPr>
              <w:pStyle w:val="TableText"/>
            </w:pPr>
            <w:r>
              <w:t>None</w:t>
            </w:r>
          </w:p>
        </w:tc>
        <w:tc>
          <w:tcPr>
            <w:tcW w:w="2333" w:type="pct"/>
          </w:tcPr>
          <w:p w14:paraId="7CFFB79C" w14:textId="77777777" w:rsidR="006A4788" w:rsidRPr="00586D50" w:rsidRDefault="006A4788" w:rsidP="00652448">
            <w:pPr>
              <w:pStyle w:val="TableText"/>
            </w:pPr>
          </w:p>
        </w:tc>
      </w:tr>
      <w:tr w:rsidR="006A4788" w:rsidRPr="00586D50" w14:paraId="1618BA3F" w14:textId="77777777" w:rsidTr="00652448">
        <w:trPr>
          <w:cantSplit/>
        </w:trPr>
        <w:tc>
          <w:tcPr>
            <w:tcW w:w="5000" w:type="pct"/>
            <w:gridSpan w:val="2"/>
          </w:tcPr>
          <w:p w14:paraId="51FA9AFD" w14:textId="77777777" w:rsidR="006A4788" w:rsidRPr="00586D50" w:rsidRDefault="006A4788" w:rsidP="00652448">
            <w:pPr>
              <w:pStyle w:val="TableText"/>
            </w:pPr>
            <w:r>
              <w:t>Version 11.00.01</w:t>
            </w:r>
          </w:p>
        </w:tc>
      </w:tr>
      <w:tr w:rsidR="006A4788" w:rsidRPr="00586D50" w14:paraId="25C99485" w14:textId="77777777" w:rsidTr="00652448">
        <w:trPr>
          <w:cantSplit/>
        </w:trPr>
        <w:tc>
          <w:tcPr>
            <w:tcW w:w="2667" w:type="pct"/>
          </w:tcPr>
          <w:p w14:paraId="4DADD0A9" w14:textId="77777777" w:rsidR="006A4788" w:rsidRPr="00586D50" w:rsidRDefault="006A4788" w:rsidP="00652448">
            <w:pPr>
              <w:pStyle w:val="TableText"/>
            </w:pPr>
            <w:r>
              <w:t>None</w:t>
            </w:r>
          </w:p>
        </w:tc>
        <w:tc>
          <w:tcPr>
            <w:tcW w:w="2333" w:type="pct"/>
          </w:tcPr>
          <w:p w14:paraId="202AD211" w14:textId="77777777" w:rsidR="006A4788" w:rsidRPr="00586D50" w:rsidRDefault="006A4788" w:rsidP="00652448">
            <w:pPr>
              <w:pStyle w:val="TableText"/>
            </w:pPr>
          </w:p>
        </w:tc>
      </w:tr>
    </w:tbl>
    <w:p w14:paraId="729CE1EC" w14:textId="77777777" w:rsidR="006A4788" w:rsidRDefault="006A4788" w:rsidP="006A4788">
      <w:pPr>
        <w:pStyle w:val="Paragraph"/>
      </w:pPr>
      <w:r>
        <w:br w:type="page"/>
      </w:r>
    </w:p>
    <w:p w14:paraId="2B2636BC" w14:textId="2BD7A92C" w:rsidR="006A4788" w:rsidRDefault="006A4788" w:rsidP="00E17023">
      <w:pPr>
        <w:pStyle w:val="Heading3"/>
      </w:pPr>
      <w:bookmarkStart w:id="15" w:name="_Toc209276001"/>
      <w:r w:rsidRPr="006A4788">
        <w:t>Software Update Checklist - Application Action Authority</w:t>
      </w:r>
      <w:bookmarkEnd w:id="15"/>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4993"/>
        <w:gridCol w:w="4367"/>
      </w:tblGrid>
      <w:tr w:rsidR="006A4788" w:rsidRPr="00586D50" w14:paraId="773761BF" w14:textId="77777777" w:rsidTr="00652448">
        <w:trPr>
          <w:cantSplit/>
          <w:tblHeader/>
        </w:trPr>
        <w:tc>
          <w:tcPr>
            <w:tcW w:w="2667" w:type="pct"/>
            <w:shd w:val="clear" w:color="auto" w:fill="F2F2F2" w:themeFill="background1" w:themeFillShade="F2"/>
            <w:vAlign w:val="bottom"/>
          </w:tcPr>
          <w:p w14:paraId="74191E5A" w14:textId="77777777" w:rsidR="006A4788" w:rsidRPr="00586D50" w:rsidRDefault="006A4788" w:rsidP="00652448">
            <w:pPr>
              <w:pStyle w:val="TableHeading"/>
            </w:pPr>
            <w:r>
              <w:t>MENU OPTION</w:t>
            </w:r>
          </w:p>
        </w:tc>
        <w:tc>
          <w:tcPr>
            <w:tcW w:w="2333" w:type="pct"/>
            <w:shd w:val="clear" w:color="auto" w:fill="F2F2F2" w:themeFill="background1" w:themeFillShade="F2"/>
            <w:vAlign w:val="bottom"/>
          </w:tcPr>
          <w:p w14:paraId="02AE63CD" w14:textId="77777777" w:rsidR="006A4788" w:rsidRPr="00586D50" w:rsidRDefault="006A4788" w:rsidP="00652448">
            <w:pPr>
              <w:pStyle w:val="TableHeading"/>
            </w:pPr>
            <w:r>
              <w:t>COMPANY OPTION</w:t>
            </w:r>
          </w:p>
        </w:tc>
      </w:tr>
      <w:tr w:rsidR="006A4788" w:rsidRPr="00586D50" w14:paraId="02451D80" w14:textId="77777777" w:rsidTr="00652448">
        <w:trPr>
          <w:cantSplit/>
        </w:trPr>
        <w:tc>
          <w:tcPr>
            <w:tcW w:w="5000" w:type="pct"/>
            <w:gridSpan w:val="2"/>
          </w:tcPr>
          <w:p w14:paraId="22ADD806" w14:textId="77777777" w:rsidR="006A4788" w:rsidRPr="00586D50" w:rsidRDefault="006A4788" w:rsidP="00652448">
            <w:pPr>
              <w:pStyle w:val="TableText"/>
            </w:pPr>
            <w:r>
              <w:t>Version 11.00.00</w:t>
            </w:r>
            <w:r w:rsidRPr="00586D50">
              <w:t xml:space="preserve"> </w:t>
            </w:r>
          </w:p>
        </w:tc>
      </w:tr>
      <w:tr w:rsidR="006A4788" w:rsidRPr="00586D50" w14:paraId="4DE36AEC" w14:textId="77777777" w:rsidTr="00652448">
        <w:trPr>
          <w:cantSplit/>
        </w:trPr>
        <w:tc>
          <w:tcPr>
            <w:tcW w:w="2667" w:type="pct"/>
          </w:tcPr>
          <w:p w14:paraId="30895745" w14:textId="77777777" w:rsidR="006A4788" w:rsidRPr="00586D50" w:rsidRDefault="006A4788" w:rsidP="00652448">
            <w:pPr>
              <w:pStyle w:val="TableText"/>
            </w:pPr>
            <w:r>
              <w:t>None</w:t>
            </w:r>
          </w:p>
        </w:tc>
        <w:tc>
          <w:tcPr>
            <w:tcW w:w="2333" w:type="pct"/>
          </w:tcPr>
          <w:p w14:paraId="1FE5CC82" w14:textId="77777777" w:rsidR="006A4788" w:rsidRPr="00586D50" w:rsidRDefault="006A4788" w:rsidP="00652448">
            <w:pPr>
              <w:pStyle w:val="TableText"/>
            </w:pPr>
          </w:p>
        </w:tc>
      </w:tr>
      <w:tr w:rsidR="006A4788" w:rsidRPr="00586D50" w14:paraId="4602F530" w14:textId="77777777" w:rsidTr="00652448">
        <w:trPr>
          <w:cantSplit/>
        </w:trPr>
        <w:tc>
          <w:tcPr>
            <w:tcW w:w="5000" w:type="pct"/>
            <w:gridSpan w:val="2"/>
          </w:tcPr>
          <w:p w14:paraId="2889B574" w14:textId="77777777" w:rsidR="006A4788" w:rsidRPr="00586D50" w:rsidRDefault="006A4788" w:rsidP="00652448">
            <w:pPr>
              <w:pStyle w:val="TableText"/>
            </w:pPr>
            <w:r>
              <w:t>Version 11.00.01</w:t>
            </w:r>
          </w:p>
        </w:tc>
      </w:tr>
      <w:tr w:rsidR="006A4788" w:rsidRPr="00586D50" w14:paraId="79C0AF7D" w14:textId="77777777" w:rsidTr="00652448">
        <w:trPr>
          <w:cantSplit/>
        </w:trPr>
        <w:tc>
          <w:tcPr>
            <w:tcW w:w="2667" w:type="pct"/>
          </w:tcPr>
          <w:p w14:paraId="7A85084D" w14:textId="77777777" w:rsidR="006A4788" w:rsidRPr="00586D50" w:rsidRDefault="006A4788" w:rsidP="00652448">
            <w:pPr>
              <w:pStyle w:val="TableText"/>
            </w:pPr>
            <w:r>
              <w:t>None</w:t>
            </w:r>
          </w:p>
        </w:tc>
        <w:tc>
          <w:tcPr>
            <w:tcW w:w="2333" w:type="pct"/>
          </w:tcPr>
          <w:p w14:paraId="5C9C7851" w14:textId="77777777" w:rsidR="006A4788" w:rsidRPr="00586D50" w:rsidRDefault="006A4788" w:rsidP="00652448">
            <w:pPr>
              <w:pStyle w:val="TableText"/>
            </w:pPr>
          </w:p>
        </w:tc>
      </w:tr>
    </w:tbl>
    <w:p w14:paraId="1800B475" w14:textId="4EBE10A1" w:rsidR="006A4788" w:rsidRDefault="006A4788" w:rsidP="00E17023">
      <w:pPr>
        <w:pStyle w:val="Heading3"/>
      </w:pPr>
      <w:bookmarkStart w:id="16" w:name="_Toc209276002"/>
      <w:r w:rsidRPr="006A4788">
        <w:t>Software Update Checklist - Menu/Option Security</w:t>
      </w:r>
      <w:bookmarkEnd w:id="16"/>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4993"/>
        <w:gridCol w:w="4367"/>
      </w:tblGrid>
      <w:tr w:rsidR="006A4788" w:rsidRPr="00586D50" w14:paraId="15ECC943" w14:textId="77777777" w:rsidTr="00652448">
        <w:trPr>
          <w:cantSplit/>
          <w:tblHeader/>
        </w:trPr>
        <w:tc>
          <w:tcPr>
            <w:tcW w:w="2667" w:type="pct"/>
            <w:shd w:val="clear" w:color="auto" w:fill="F2F2F2" w:themeFill="background1" w:themeFillShade="F2"/>
            <w:vAlign w:val="bottom"/>
          </w:tcPr>
          <w:p w14:paraId="3FBC3B63" w14:textId="77777777" w:rsidR="006A4788" w:rsidRPr="00586D50" w:rsidRDefault="006A4788" w:rsidP="00652448">
            <w:pPr>
              <w:pStyle w:val="TableHeading"/>
            </w:pPr>
            <w:r>
              <w:t>MENU OPTION</w:t>
            </w:r>
          </w:p>
        </w:tc>
        <w:tc>
          <w:tcPr>
            <w:tcW w:w="2333" w:type="pct"/>
            <w:shd w:val="clear" w:color="auto" w:fill="F2F2F2" w:themeFill="background1" w:themeFillShade="F2"/>
            <w:vAlign w:val="bottom"/>
          </w:tcPr>
          <w:p w14:paraId="333F13F1" w14:textId="77777777" w:rsidR="006A4788" w:rsidRPr="00586D50" w:rsidRDefault="006A4788" w:rsidP="00652448">
            <w:pPr>
              <w:pStyle w:val="TableHeading"/>
            </w:pPr>
            <w:r>
              <w:t>COMPANY OPTION</w:t>
            </w:r>
          </w:p>
        </w:tc>
      </w:tr>
      <w:tr w:rsidR="006A4788" w:rsidRPr="00586D50" w14:paraId="540A5839" w14:textId="77777777" w:rsidTr="00652448">
        <w:trPr>
          <w:cantSplit/>
        </w:trPr>
        <w:tc>
          <w:tcPr>
            <w:tcW w:w="5000" w:type="pct"/>
            <w:gridSpan w:val="2"/>
          </w:tcPr>
          <w:p w14:paraId="37F1D878" w14:textId="77777777" w:rsidR="006A4788" w:rsidRPr="00586D50" w:rsidRDefault="006A4788" w:rsidP="00652448">
            <w:pPr>
              <w:pStyle w:val="TableText"/>
            </w:pPr>
            <w:r>
              <w:t>Version 11.00.00</w:t>
            </w:r>
            <w:r w:rsidRPr="00586D50">
              <w:t xml:space="preserve"> </w:t>
            </w:r>
          </w:p>
        </w:tc>
      </w:tr>
      <w:tr w:rsidR="006A4788" w:rsidRPr="00586D50" w14:paraId="684993F7" w14:textId="77777777" w:rsidTr="00652448">
        <w:trPr>
          <w:cantSplit/>
        </w:trPr>
        <w:tc>
          <w:tcPr>
            <w:tcW w:w="2667" w:type="pct"/>
          </w:tcPr>
          <w:p w14:paraId="2BE75A60" w14:textId="77777777" w:rsidR="006A4788" w:rsidRPr="00586D50" w:rsidRDefault="006A4788" w:rsidP="00652448">
            <w:pPr>
              <w:pStyle w:val="TableText"/>
            </w:pPr>
            <w:r>
              <w:t>None</w:t>
            </w:r>
          </w:p>
        </w:tc>
        <w:tc>
          <w:tcPr>
            <w:tcW w:w="2333" w:type="pct"/>
          </w:tcPr>
          <w:p w14:paraId="6582DC48" w14:textId="77777777" w:rsidR="006A4788" w:rsidRPr="00586D50" w:rsidRDefault="006A4788" w:rsidP="00652448">
            <w:pPr>
              <w:pStyle w:val="TableText"/>
            </w:pPr>
          </w:p>
        </w:tc>
      </w:tr>
      <w:tr w:rsidR="006A4788" w:rsidRPr="00586D50" w14:paraId="45BACB4B" w14:textId="77777777" w:rsidTr="00652448">
        <w:trPr>
          <w:cantSplit/>
        </w:trPr>
        <w:tc>
          <w:tcPr>
            <w:tcW w:w="5000" w:type="pct"/>
            <w:gridSpan w:val="2"/>
          </w:tcPr>
          <w:p w14:paraId="69BE5474" w14:textId="77777777" w:rsidR="006A4788" w:rsidRPr="00586D50" w:rsidRDefault="006A4788" w:rsidP="00652448">
            <w:pPr>
              <w:pStyle w:val="TableText"/>
            </w:pPr>
            <w:r>
              <w:t>Version 11.00.01</w:t>
            </w:r>
          </w:p>
        </w:tc>
      </w:tr>
      <w:tr w:rsidR="006A4788" w:rsidRPr="00586D50" w14:paraId="0AB36220" w14:textId="77777777" w:rsidTr="00652448">
        <w:trPr>
          <w:cantSplit/>
        </w:trPr>
        <w:tc>
          <w:tcPr>
            <w:tcW w:w="2667" w:type="pct"/>
          </w:tcPr>
          <w:p w14:paraId="2A15DE54" w14:textId="77777777" w:rsidR="006A4788" w:rsidRPr="00586D50" w:rsidRDefault="006A4788" w:rsidP="00652448">
            <w:pPr>
              <w:pStyle w:val="TableText"/>
            </w:pPr>
            <w:r>
              <w:t>None</w:t>
            </w:r>
          </w:p>
        </w:tc>
        <w:tc>
          <w:tcPr>
            <w:tcW w:w="2333" w:type="pct"/>
          </w:tcPr>
          <w:p w14:paraId="23FF0D71" w14:textId="77777777" w:rsidR="006A4788" w:rsidRPr="00586D50" w:rsidRDefault="006A4788" w:rsidP="00652448">
            <w:pPr>
              <w:pStyle w:val="TableText"/>
            </w:pPr>
          </w:p>
        </w:tc>
      </w:tr>
    </w:tbl>
    <w:p w14:paraId="15E35383" w14:textId="77777777" w:rsidR="001B1B14" w:rsidRDefault="001B1B14" w:rsidP="00E17023">
      <w:pPr>
        <w:pStyle w:val="Heading1"/>
      </w:pPr>
      <w:bookmarkStart w:id="17" w:name="_Toc209276003"/>
      <w:r>
        <w:t>Installation Preparation</w:t>
      </w:r>
      <w:bookmarkEnd w:id="17"/>
    </w:p>
    <w:p w14:paraId="6747BE7C" w14:textId="4D07965D" w:rsidR="006A4788" w:rsidRDefault="001B1B14" w:rsidP="001B1B14">
      <w:pPr>
        <w:pStyle w:val="Paragraph"/>
      </w:pPr>
      <w:r>
        <w:t>When planning for and performing the installation of any Distribution A+ software update, follow the setup and installation procedures in the Infor Distribution A+ Cross Applications User Guide and Infor Distribution A+ User Security User Guide. Additionally, because custom or modified programs might use files that have been affected by the update, it is important that you review the database changes described in this section prior to installation, noting the modified (changed) files and new (added) files.</w:t>
      </w:r>
    </w:p>
    <w:p w14:paraId="4FD3890A" w14:textId="77777777" w:rsidR="0045119A" w:rsidRDefault="0045119A" w:rsidP="00E17023">
      <w:pPr>
        <w:pStyle w:val="Heading3"/>
      </w:pPr>
      <w:bookmarkStart w:id="18" w:name="_Toc209276004"/>
      <w:r>
        <w:t>Physical Files - New</w:t>
      </w:r>
      <w:bookmarkEnd w:id="18"/>
    </w:p>
    <w:p w14:paraId="179C1977" w14:textId="013D29DD" w:rsidR="0045119A" w:rsidRDefault="0045119A" w:rsidP="0045119A">
      <w:pPr>
        <w:pStyle w:val="Paragraph"/>
      </w:pPr>
      <w:r>
        <w:t>The following physical files have been added for Infor Distribution A+.</w:t>
      </w: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1561"/>
        <w:gridCol w:w="7799"/>
      </w:tblGrid>
      <w:tr w:rsidR="000F4A19" w:rsidRPr="00586D50" w14:paraId="60BB51BC" w14:textId="77777777" w:rsidTr="000F4A19">
        <w:trPr>
          <w:cantSplit/>
          <w:tblHeader/>
        </w:trPr>
        <w:tc>
          <w:tcPr>
            <w:tcW w:w="5000" w:type="pct"/>
            <w:gridSpan w:val="2"/>
            <w:shd w:val="clear" w:color="auto" w:fill="F2F2F2" w:themeFill="background1" w:themeFillShade="F2"/>
            <w:vAlign w:val="bottom"/>
          </w:tcPr>
          <w:p w14:paraId="139BF2B9" w14:textId="7D15317E" w:rsidR="000F4A19" w:rsidRPr="00586D50" w:rsidRDefault="004F13F4" w:rsidP="00586D50">
            <w:pPr>
              <w:pStyle w:val="TableHeading"/>
            </w:pPr>
            <w:r>
              <w:t>Version 11.00.00</w:t>
            </w:r>
          </w:p>
        </w:tc>
      </w:tr>
      <w:tr w:rsidR="00273234" w:rsidRPr="00586D50" w14:paraId="621EF7A2" w14:textId="77777777" w:rsidTr="00590A5E">
        <w:trPr>
          <w:cantSplit/>
        </w:trPr>
        <w:tc>
          <w:tcPr>
            <w:tcW w:w="834" w:type="pct"/>
          </w:tcPr>
          <w:p w14:paraId="0D3B91C9" w14:textId="7632DC68" w:rsidR="00273234" w:rsidRPr="00586D50" w:rsidRDefault="00273234" w:rsidP="00273234">
            <w:pPr>
              <w:pStyle w:val="TableText"/>
            </w:pPr>
            <w:r>
              <w:rPr>
                <w:spacing w:val="-2"/>
              </w:rPr>
              <w:t>APUUZSI</w:t>
            </w:r>
          </w:p>
        </w:tc>
        <w:tc>
          <w:tcPr>
            <w:tcW w:w="4166" w:type="pct"/>
          </w:tcPr>
          <w:p w14:paraId="4154827E" w14:textId="2D4D5D7D" w:rsidR="00273234" w:rsidRPr="00586D50" w:rsidRDefault="00273234" w:rsidP="00273234">
            <w:pPr>
              <w:pStyle w:val="TableText"/>
            </w:pPr>
            <w:r w:rsidRPr="002369C8">
              <w:t>APUUZSIC</w:t>
            </w:r>
          </w:p>
        </w:tc>
      </w:tr>
    </w:tbl>
    <w:p w14:paraId="4DCBAD71" w14:textId="77777777" w:rsidR="0045119A" w:rsidRDefault="0045119A" w:rsidP="0045119A">
      <w:pPr>
        <w:pStyle w:val="Paragraph"/>
      </w:pP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1561"/>
        <w:gridCol w:w="7799"/>
      </w:tblGrid>
      <w:tr w:rsidR="00F97BFF" w:rsidRPr="00586D50" w14:paraId="3FA1CF00" w14:textId="77777777" w:rsidTr="00E86E80">
        <w:trPr>
          <w:cantSplit/>
          <w:tblHeader/>
        </w:trPr>
        <w:tc>
          <w:tcPr>
            <w:tcW w:w="5000" w:type="pct"/>
            <w:gridSpan w:val="2"/>
            <w:shd w:val="clear" w:color="auto" w:fill="F2F2F2" w:themeFill="background1" w:themeFillShade="F2"/>
            <w:vAlign w:val="bottom"/>
          </w:tcPr>
          <w:p w14:paraId="437A231C" w14:textId="3CB1D25A" w:rsidR="00F97BFF" w:rsidRPr="00586D50" w:rsidRDefault="00F97BFF" w:rsidP="00E86E80">
            <w:pPr>
              <w:pStyle w:val="TableHeading"/>
            </w:pPr>
            <w:r>
              <w:t>Version 11.00.0</w:t>
            </w:r>
            <w:r w:rsidR="00E67338">
              <w:t>1</w:t>
            </w:r>
          </w:p>
        </w:tc>
      </w:tr>
      <w:tr w:rsidR="00F97BFF" w:rsidRPr="00586D50" w14:paraId="63DB8319" w14:textId="77777777" w:rsidTr="00E86E80">
        <w:trPr>
          <w:cantSplit/>
        </w:trPr>
        <w:tc>
          <w:tcPr>
            <w:tcW w:w="834" w:type="pct"/>
          </w:tcPr>
          <w:p w14:paraId="3D8F0712" w14:textId="2957BAEB" w:rsidR="00F97BFF" w:rsidRPr="00586D50" w:rsidRDefault="001619B2" w:rsidP="00E86E80">
            <w:pPr>
              <w:pStyle w:val="TableText"/>
            </w:pPr>
            <w:r>
              <w:rPr>
                <w:spacing w:val="-2"/>
              </w:rPr>
              <w:t>GLWUS</w:t>
            </w:r>
          </w:p>
        </w:tc>
        <w:tc>
          <w:tcPr>
            <w:tcW w:w="4166" w:type="pct"/>
          </w:tcPr>
          <w:p w14:paraId="330F0FBD" w14:textId="26E5197F" w:rsidR="00F97BFF" w:rsidRPr="00586D50" w:rsidRDefault="00F97BFF" w:rsidP="00E86E80">
            <w:pPr>
              <w:pStyle w:val="TableText"/>
            </w:pPr>
          </w:p>
        </w:tc>
      </w:tr>
    </w:tbl>
    <w:p w14:paraId="79558FD3" w14:textId="77777777" w:rsidR="00317B77" w:rsidRDefault="00317B77" w:rsidP="00E17023">
      <w:pPr>
        <w:pStyle w:val="Heading3"/>
      </w:pPr>
      <w:bookmarkStart w:id="19" w:name="_Toc209276005"/>
      <w:r>
        <w:t>Physical Files - Modified</w:t>
      </w:r>
      <w:bookmarkEnd w:id="19"/>
    </w:p>
    <w:p w14:paraId="0E1DD7FD" w14:textId="627B96B9" w:rsidR="00F97BFF" w:rsidRDefault="00317B77" w:rsidP="00317B77">
      <w:pPr>
        <w:pStyle w:val="Paragraph"/>
      </w:pPr>
      <w:r>
        <w:t>The following physical files have been modified for Infor Distribution A+.</w:t>
      </w: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2583"/>
        <w:gridCol w:w="2261"/>
        <w:gridCol w:w="2258"/>
        <w:gridCol w:w="2258"/>
      </w:tblGrid>
      <w:tr w:rsidR="00AB1EE1" w:rsidRPr="00586D50" w14:paraId="35E007C3" w14:textId="3EEB7020" w:rsidTr="00AB1EE1">
        <w:trPr>
          <w:cantSplit/>
          <w:tblHeader/>
        </w:trPr>
        <w:tc>
          <w:tcPr>
            <w:tcW w:w="3794" w:type="pct"/>
            <w:gridSpan w:val="3"/>
            <w:shd w:val="clear" w:color="auto" w:fill="F2F2F2" w:themeFill="background1" w:themeFillShade="F2"/>
            <w:vAlign w:val="bottom"/>
          </w:tcPr>
          <w:p w14:paraId="56D49EE1" w14:textId="228086C4" w:rsidR="00AB1EE1" w:rsidRPr="00586D50" w:rsidRDefault="00AB1EE1" w:rsidP="00586D50">
            <w:pPr>
              <w:pStyle w:val="TableHeading"/>
            </w:pPr>
            <w:r>
              <w:t>Version 11.00.00</w:t>
            </w:r>
          </w:p>
        </w:tc>
        <w:tc>
          <w:tcPr>
            <w:tcW w:w="1206" w:type="pct"/>
            <w:shd w:val="clear" w:color="auto" w:fill="F2F2F2" w:themeFill="background1" w:themeFillShade="F2"/>
          </w:tcPr>
          <w:p w14:paraId="69394C78" w14:textId="77777777" w:rsidR="00AB1EE1" w:rsidRDefault="00AB1EE1" w:rsidP="00586D50">
            <w:pPr>
              <w:pStyle w:val="TableHeading"/>
            </w:pPr>
          </w:p>
        </w:tc>
      </w:tr>
      <w:tr w:rsidR="00D472A6" w:rsidRPr="00586D50" w14:paraId="6D029219" w14:textId="28604698" w:rsidTr="00AB1EE1">
        <w:trPr>
          <w:cantSplit/>
        </w:trPr>
        <w:tc>
          <w:tcPr>
            <w:tcW w:w="1380" w:type="pct"/>
          </w:tcPr>
          <w:p w14:paraId="6E969E80" w14:textId="22BFC0F0" w:rsidR="00D472A6" w:rsidRPr="00586D50" w:rsidRDefault="00D472A6" w:rsidP="00D472A6">
            <w:pPr>
              <w:pStyle w:val="TableText"/>
            </w:pPr>
            <w:r>
              <w:rPr>
                <w:spacing w:val="-2"/>
              </w:rPr>
              <w:t>FWOPT</w:t>
            </w:r>
          </w:p>
        </w:tc>
        <w:tc>
          <w:tcPr>
            <w:tcW w:w="1208" w:type="pct"/>
          </w:tcPr>
          <w:p w14:paraId="234B8C76" w14:textId="312ED694" w:rsidR="00D472A6" w:rsidRPr="00586D50" w:rsidRDefault="00D472A6" w:rsidP="00D472A6">
            <w:pPr>
              <w:pStyle w:val="TableText"/>
            </w:pPr>
            <w:r>
              <w:rPr>
                <w:spacing w:val="-2"/>
              </w:rPr>
              <w:t>APLUSREF</w:t>
            </w:r>
          </w:p>
        </w:tc>
        <w:tc>
          <w:tcPr>
            <w:tcW w:w="1206" w:type="pct"/>
          </w:tcPr>
          <w:p w14:paraId="24585D5E" w14:textId="55BCF851" w:rsidR="00D472A6" w:rsidRPr="00586D50" w:rsidRDefault="00D472A6" w:rsidP="00D472A6">
            <w:pPr>
              <w:pStyle w:val="TableText"/>
            </w:pPr>
            <w:r>
              <w:rPr>
                <w:spacing w:val="-2"/>
              </w:rPr>
              <w:t>HSDET</w:t>
            </w:r>
          </w:p>
        </w:tc>
        <w:tc>
          <w:tcPr>
            <w:tcW w:w="1206" w:type="pct"/>
          </w:tcPr>
          <w:p w14:paraId="10810193" w14:textId="3C28E6B8" w:rsidR="00D472A6" w:rsidRPr="00586D50" w:rsidRDefault="00D472A6" w:rsidP="00D472A6">
            <w:pPr>
              <w:pStyle w:val="TableText"/>
            </w:pPr>
            <w:r>
              <w:rPr>
                <w:spacing w:val="-2"/>
              </w:rPr>
              <w:t>INDET</w:t>
            </w:r>
          </w:p>
        </w:tc>
      </w:tr>
      <w:tr w:rsidR="00D472A6" w:rsidRPr="00586D50" w14:paraId="0C4CE9A2" w14:textId="482ADA65" w:rsidTr="00AB1EE1">
        <w:trPr>
          <w:cantSplit/>
        </w:trPr>
        <w:tc>
          <w:tcPr>
            <w:tcW w:w="1380" w:type="pct"/>
          </w:tcPr>
          <w:p w14:paraId="16ABB6B4" w14:textId="082807E0" w:rsidR="00D472A6" w:rsidRPr="00586D50" w:rsidRDefault="00D472A6" w:rsidP="00D472A6">
            <w:pPr>
              <w:pStyle w:val="TableText"/>
            </w:pPr>
            <w:r>
              <w:rPr>
                <w:spacing w:val="-2"/>
              </w:rPr>
              <w:t>ORDET</w:t>
            </w:r>
          </w:p>
        </w:tc>
        <w:tc>
          <w:tcPr>
            <w:tcW w:w="1208" w:type="pct"/>
          </w:tcPr>
          <w:p w14:paraId="548CE757" w14:textId="02C2C67D" w:rsidR="00D472A6" w:rsidRPr="00586D50" w:rsidRDefault="00D472A6" w:rsidP="00D472A6">
            <w:pPr>
              <w:pStyle w:val="TableText"/>
            </w:pPr>
            <w:r>
              <w:t>ORDOF</w:t>
            </w:r>
          </w:p>
        </w:tc>
        <w:tc>
          <w:tcPr>
            <w:tcW w:w="1206" w:type="pct"/>
          </w:tcPr>
          <w:p w14:paraId="3C93C72D" w14:textId="05456009" w:rsidR="00D472A6" w:rsidRPr="00586D50" w:rsidRDefault="00D472A6" w:rsidP="00D472A6">
            <w:pPr>
              <w:pStyle w:val="TableText"/>
            </w:pPr>
            <w:r>
              <w:rPr>
                <w:spacing w:val="-2"/>
              </w:rPr>
              <w:t>ORWDT</w:t>
            </w:r>
          </w:p>
        </w:tc>
        <w:tc>
          <w:tcPr>
            <w:tcW w:w="1206" w:type="pct"/>
          </w:tcPr>
          <w:p w14:paraId="2F093487" w14:textId="5181FCB5" w:rsidR="00D472A6" w:rsidRPr="00586D50" w:rsidRDefault="00D472A6" w:rsidP="00D472A6">
            <w:pPr>
              <w:pStyle w:val="TableText"/>
            </w:pPr>
            <w:r>
              <w:rPr>
                <w:spacing w:val="-2"/>
              </w:rPr>
              <w:t>RPDET</w:t>
            </w:r>
          </w:p>
        </w:tc>
      </w:tr>
      <w:tr w:rsidR="00D472A6" w:rsidRPr="00586D50" w14:paraId="528D527D" w14:textId="2FA6747B" w:rsidTr="00AB1EE1">
        <w:trPr>
          <w:cantSplit/>
        </w:trPr>
        <w:tc>
          <w:tcPr>
            <w:tcW w:w="1380" w:type="pct"/>
          </w:tcPr>
          <w:p w14:paraId="7DABAEFC" w14:textId="02C88883" w:rsidR="00D472A6" w:rsidRPr="00586D50" w:rsidRDefault="00D472A6" w:rsidP="00D472A6">
            <w:pPr>
              <w:pStyle w:val="TableText"/>
            </w:pPr>
            <w:r>
              <w:rPr>
                <w:spacing w:val="-2"/>
              </w:rPr>
              <w:t>YSDET</w:t>
            </w:r>
          </w:p>
        </w:tc>
        <w:tc>
          <w:tcPr>
            <w:tcW w:w="1208" w:type="pct"/>
          </w:tcPr>
          <w:p w14:paraId="3E64F029" w14:textId="4ABA5F01" w:rsidR="00D472A6" w:rsidRPr="00586D50" w:rsidRDefault="00D472A6" w:rsidP="00D472A6">
            <w:pPr>
              <w:pStyle w:val="TableText"/>
            </w:pPr>
            <w:r>
              <w:rPr>
                <w:spacing w:val="-2"/>
              </w:rPr>
              <w:t>ESORDET</w:t>
            </w:r>
          </w:p>
        </w:tc>
        <w:tc>
          <w:tcPr>
            <w:tcW w:w="1206" w:type="pct"/>
          </w:tcPr>
          <w:p w14:paraId="415E1D0D" w14:textId="0488FE7A" w:rsidR="00D472A6" w:rsidRPr="00586D50" w:rsidRDefault="00D472A6" w:rsidP="00D472A6">
            <w:pPr>
              <w:pStyle w:val="TableText"/>
            </w:pPr>
            <w:r>
              <w:rPr>
                <w:spacing w:val="-2"/>
              </w:rPr>
              <w:t>ESORDOF</w:t>
            </w:r>
          </w:p>
        </w:tc>
        <w:tc>
          <w:tcPr>
            <w:tcW w:w="1206" w:type="pct"/>
          </w:tcPr>
          <w:p w14:paraId="1FCF5140" w14:textId="4F9AF4BF" w:rsidR="00D472A6" w:rsidRPr="00586D50" w:rsidRDefault="00D472A6" w:rsidP="00D472A6">
            <w:pPr>
              <w:pStyle w:val="TableText"/>
            </w:pPr>
            <w:r>
              <w:rPr>
                <w:spacing w:val="-2"/>
              </w:rPr>
              <w:t>PSHED</w:t>
            </w:r>
          </w:p>
        </w:tc>
      </w:tr>
      <w:tr w:rsidR="00D472A6" w:rsidRPr="00586D50" w14:paraId="3C89DD55" w14:textId="77777777" w:rsidTr="00AB1EE1">
        <w:trPr>
          <w:cantSplit/>
        </w:trPr>
        <w:tc>
          <w:tcPr>
            <w:tcW w:w="1380" w:type="pct"/>
          </w:tcPr>
          <w:p w14:paraId="1B44850F" w14:textId="06AC16A3" w:rsidR="00D472A6" w:rsidRPr="00586D50" w:rsidRDefault="00D472A6" w:rsidP="00D472A6">
            <w:pPr>
              <w:pStyle w:val="TableText"/>
            </w:pPr>
            <w:r>
              <w:rPr>
                <w:spacing w:val="-2"/>
              </w:rPr>
              <w:t>FWOPT</w:t>
            </w:r>
          </w:p>
        </w:tc>
        <w:tc>
          <w:tcPr>
            <w:tcW w:w="1208" w:type="pct"/>
          </w:tcPr>
          <w:p w14:paraId="2EB14C18" w14:textId="4356875F" w:rsidR="00D472A6" w:rsidRPr="00586D50" w:rsidRDefault="00D472A6" w:rsidP="00D472A6">
            <w:pPr>
              <w:pStyle w:val="TableText"/>
            </w:pPr>
            <w:r>
              <w:rPr>
                <w:spacing w:val="-2"/>
              </w:rPr>
              <w:t>APLUSREF</w:t>
            </w:r>
          </w:p>
        </w:tc>
        <w:tc>
          <w:tcPr>
            <w:tcW w:w="1206" w:type="pct"/>
          </w:tcPr>
          <w:p w14:paraId="62C0FEAC" w14:textId="14A3DCDB" w:rsidR="00D472A6" w:rsidRPr="00586D50" w:rsidRDefault="00D472A6" w:rsidP="00D472A6">
            <w:pPr>
              <w:pStyle w:val="TableText"/>
            </w:pPr>
            <w:r>
              <w:rPr>
                <w:spacing w:val="-2"/>
              </w:rPr>
              <w:t>HSDET</w:t>
            </w:r>
          </w:p>
        </w:tc>
        <w:tc>
          <w:tcPr>
            <w:tcW w:w="1206" w:type="pct"/>
          </w:tcPr>
          <w:p w14:paraId="20F6F10A" w14:textId="1AF18BE4" w:rsidR="00D472A6" w:rsidRPr="00586D50" w:rsidRDefault="00D472A6" w:rsidP="00D472A6">
            <w:pPr>
              <w:pStyle w:val="TableText"/>
            </w:pPr>
            <w:r>
              <w:rPr>
                <w:spacing w:val="-2"/>
              </w:rPr>
              <w:t>INDET</w:t>
            </w:r>
          </w:p>
        </w:tc>
      </w:tr>
    </w:tbl>
    <w:p w14:paraId="60B15281" w14:textId="77777777" w:rsidR="00317B77" w:rsidRDefault="00317B77" w:rsidP="00317B77">
      <w:pPr>
        <w:pStyle w:val="Paragraph"/>
      </w:pP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1561"/>
        <w:gridCol w:w="7799"/>
      </w:tblGrid>
      <w:tr w:rsidR="00E67338" w:rsidRPr="00586D50" w14:paraId="46FC8A60" w14:textId="77777777" w:rsidTr="00E86E80">
        <w:trPr>
          <w:cantSplit/>
          <w:tblHeader/>
        </w:trPr>
        <w:tc>
          <w:tcPr>
            <w:tcW w:w="5000" w:type="pct"/>
            <w:gridSpan w:val="2"/>
            <w:shd w:val="clear" w:color="auto" w:fill="F2F2F2" w:themeFill="background1" w:themeFillShade="F2"/>
            <w:vAlign w:val="bottom"/>
          </w:tcPr>
          <w:p w14:paraId="491F0B2D" w14:textId="77777777" w:rsidR="00E67338" w:rsidRPr="00586D50" w:rsidRDefault="00E67338" w:rsidP="00E86E80">
            <w:pPr>
              <w:pStyle w:val="TableHeading"/>
            </w:pPr>
            <w:r>
              <w:t>Version 11.00.01</w:t>
            </w:r>
          </w:p>
        </w:tc>
      </w:tr>
      <w:tr w:rsidR="00E67338" w:rsidRPr="00586D50" w14:paraId="37D01CDE" w14:textId="77777777" w:rsidTr="00E86E80">
        <w:trPr>
          <w:cantSplit/>
        </w:trPr>
        <w:tc>
          <w:tcPr>
            <w:tcW w:w="834" w:type="pct"/>
          </w:tcPr>
          <w:p w14:paraId="61555439" w14:textId="44892612" w:rsidR="00E67338" w:rsidRPr="00586D50" w:rsidRDefault="00417962" w:rsidP="00E86E80">
            <w:pPr>
              <w:pStyle w:val="TableText"/>
            </w:pPr>
            <w:r>
              <w:rPr>
                <w:spacing w:val="-2"/>
              </w:rPr>
              <w:t>None</w:t>
            </w:r>
          </w:p>
        </w:tc>
        <w:tc>
          <w:tcPr>
            <w:tcW w:w="4166" w:type="pct"/>
          </w:tcPr>
          <w:p w14:paraId="218CF643" w14:textId="77777777" w:rsidR="00E67338" w:rsidRPr="00586D50" w:rsidRDefault="00E67338" w:rsidP="00E86E80">
            <w:pPr>
              <w:pStyle w:val="TableText"/>
            </w:pPr>
          </w:p>
        </w:tc>
      </w:tr>
    </w:tbl>
    <w:p w14:paraId="483285C3" w14:textId="77777777" w:rsidR="00907A47" w:rsidRDefault="00907A47" w:rsidP="00E17023">
      <w:pPr>
        <w:pStyle w:val="Heading3"/>
      </w:pPr>
      <w:bookmarkStart w:id="20" w:name="_Toc209276006"/>
      <w:r>
        <w:t>Logical Files - New</w:t>
      </w:r>
      <w:bookmarkEnd w:id="20"/>
    </w:p>
    <w:p w14:paraId="381CFCBE" w14:textId="55427416" w:rsidR="00E67338" w:rsidRDefault="00907A47" w:rsidP="00907A47">
      <w:pPr>
        <w:pStyle w:val="Paragraph"/>
      </w:pPr>
      <w:r>
        <w:t>The following logical files have been added for Infor Distribution A+.</w:t>
      </w: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1561"/>
        <w:gridCol w:w="7799"/>
      </w:tblGrid>
      <w:tr w:rsidR="00A903C4" w:rsidRPr="00586D50" w14:paraId="4F44F852" w14:textId="77777777" w:rsidTr="00E86E80">
        <w:trPr>
          <w:cantSplit/>
          <w:tblHeader/>
        </w:trPr>
        <w:tc>
          <w:tcPr>
            <w:tcW w:w="5000" w:type="pct"/>
            <w:gridSpan w:val="2"/>
            <w:shd w:val="clear" w:color="auto" w:fill="F2F2F2" w:themeFill="background1" w:themeFillShade="F2"/>
            <w:vAlign w:val="bottom"/>
          </w:tcPr>
          <w:p w14:paraId="0CFFE01A" w14:textId="498152A5" w:rsidR="00A903C4" w:rsidRPr="00586D50" w:rsidRDefault="00A903C4" w:rsidP="00E86E80">
            <w:pPr>
              <w:pStyle w:val="TableHeading"/>
            </w:pPr>
            <w:r>
              <w:t>Version 11.00.0</w:t>
            </w:r>
            <w:r w:rsidR="00130766">
              <w:t>0</w:t>
            </w:r>
          </w:p>
        </w:tc>
      </w:tr>
      <w:tr w:rsidR="00A903C4" w:rsidRPr="00586D50" w14:paraId="651FF696" w14:textId="77777777" w:rsidTr="00E86E80">
        <w:trPr>
          <w:cantSplit/>
        </w:trPr>
        <w:tc>
          <w:tcPr>
            <w:tcW w:w="834" w:type="pct"/>
          </w:tcPr>
          <w:p w14:paraId="23F74871" w14:textId="77777777" w:rsidR="00A903C4" w:rsidRPr="00586D50" w:rsidRDefault="00A903C4" w:rsidP="00E86E80">
            <w:pPr>
              <w:pStyle w:val="TableText"/>
            </w:pPr>
            <w:r>
              <w:rPr>
                <w:spacing w:val="-2"/>
              </w:rPr>
              <w:t>None</w:t>
            </w:r>
          </w:p>
        </w:tc>
        <w:tc>
          <w:tcPr>
            <w:tcW w:w="4166" w:type="pct"/>
          </w:tcPr>
          <w:p w14:paraId="60A2EB0B" w14:textId="77777777" w:rsidR="00A903C4" w:rsidRPr="00586D50" w:rsidRDefault="00A903C4" w:rsidP="00E86E80">
            <w:pPr>
              <w:pStyle w:val="TableText"/>
            </w:pPr>
          </w:p>
        </w:tc>
      </w:tr>
    </w:tbl>
    <w:p w14:paraId="3698E2CB" w14:textId="77777777" w:rsidR="001C2E16" w:rsidRDefault="001C2E16" w:rsidP="00907A47">
      <w:pPr>
        <w:pStyle w:val="Paragraph"/>
      </w:pP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1561"/>
        <w:gridCol w:w="7799"/>
      </w:tblGrid>
      <w:tr w:rsidR="00A903C4" w:rsidRPr="00586D50" w14:paraId="1AAA2DFA" w14:textId="77777777" w:rsidTr="00E86E80">
        <w:trPr>
          <w:cantSplit/>
          <w:tblHeader/>
        </w:trPr>
        <w:tc>
          <w:tcPr>
            <w:tcW w:w="5000" w:type="pct"/>
            <w:gridSpan w:val="2"/>
            <w:shd w:val="clear" w:color="auto" w:fill="F2F2F2" w:themeFill="background1" w:themeFillShade="F2"/>
            <w:vAlign w:val="bottom"/>
          </w:tcPr>
          <w:p w14:paraId="0846AEBD" w14:textId="77777777" w:rsidR="00A903C4" w:rsidRPr="00586D50" w:rsidRDefault="00A903C4" w:rsidP="00E86E80">
            <w:pPr>
              <w:pStyle w:val="TableHeading"/>
            </w:pPr>
            <w:r>
              <w:t>Version 11.00.01</w:t>
            </w:r>
          </w:p>
        </w:tc>
      </w:tr>
      <w:tr w:rsidR="00A903C4" w:rsidRPr="00586D50" w14:paraId="1FFD89F7" w14:textId="77777777" w:rsidTr="00E86E80">
        <w:trPr>
          <w:cantSplit/>
        </w:trPr>
        <w:tc>
          <w:tcPr>
            <w:tcW w:w="834" w:type="pct"/>
          </w:tcPr>
          <w:p w14:paraId="0DB294D5" w14:textId="77777777" w:rsidR="00A903C4" w:rsidRPr="00586D50" w:rsidRDefault="00A903C4" w:rsidP="00E86E80">
            <w:pPr>
              <w:pStyle w:val="TableText"/>
            </w:pPr>
            <w:r>
              <w:rPr>
                <w:spacing w:val="-2"/>
              </w:rPr>
              <w:t>None</w:t>
            </w:r>
          </w:p>
        </w:tc>
        <w:tc>
          <w:tcPr>
            <w:tcW w:w="4166" w:type="pct"/>
          </w:tcPr>
          <w:p w14:paraId="17046E06" w14:textId="77777777" w:rsidR="00A903C4" w:rsidRPr="00586D50" w:rsidRDefault="00A903C4" w:rsidP="00E86E80">
            <w:pPr>
              <w:pStyle w:val="TableText"/>
            </w:pPr>
          </w:p>
        </w:tc>
      </w:tr>
    </w:tbl>
    <w:p w14:paraId="39C26086" w14:textId="77777777" w:rsidR="001C2E16" w:rsidRDefault="001C2E16" w:rsidP="00E17023">
      <w:pPr>
        <w:pStyle w:val="Heading3"/>
      </w:pPr>
      <w:bookmarkStart w:id="21" w:name="_Toc209276007"/>
      <w:r>
        <w:t>Logical</w:t>
      </w:r>
      <w:r>
        <w:rPr>
          <w:spacing w:val="-15"/>
        </w:rPr>
        <w:t xml:space="preserve"> </w:t>
      </w:r>
      <w:r>
        <w:t>Files</w:t>
      </w:r>
      <w:r>
        <w:rPr>
          <w:spacing w:val="-9"/>
        </w:rPr>
        <w:t xml:space="preserve"> </w:t>
      </w:r>
      <w:r>
        <w:t>-</w:t>
      </w:r>
      <w:r>
        <w:rPr>
          <w:spacing w:val="-11"/>
        </w:rPr>
        <w:t xml:space="preserve"> </w:t>
      </w:r>
      <w:r>
        <w:rPr>
          <w:spacing w:val="-2"/>
        </w:rPr>
        <w:t>Modified</w:t>
      </w:r>
      <w:bookmarkEnd w:id="21"/>
    </w:p>
    <w:p w14:paraId="70DD30EA" w14:textId="5E8BAD74" w:rsidR="001C2E16" w:rsidRDefault="001C2E16" w:rsidP="001C2E16">
      <w:pPr>
        <w:pStyle w:val="Paragraph"/>
        <w:rPr>
          <w:spacing w:val="-5"/>
        </w:rPr>
      </w:pPr>
      <w:r>
        <w:rPr>
          <w:noProof/>
        </w:rPr>
        <mc:AlternateContent>
          <mc:Choice Requires="wps">
            <w:drawing>
              <wp:anchor distT="0" distB="0" distL="0" distR="0" simplePos="0" relativeHeight="251659264" behindDoc="1" locked="0" layoutInCell="1" allowOverlap="1" wp14:anchorId="54F9A9B4" wp14:editId="08F02FFE">
                <wp:simplePos x="0" y="0"/>
                <wp:positionH relativeFrom="page">
                  <wp:posOffset>1143304</wp:posOffset>
                </wp:positionH>
                <wp:positionV relativeFrom="paragraph">
                  <wp:posOffset>515999</wp:posOffset>
                </wp:positionV>
                <wp:extent cx="125095" cy="259079"/>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095" cy="259079"/>
                        </a:xfrm>
                        <a:prstGeom prst="rect">
                          <a:avLst/>
                        </a:prstGeom>
                      </wps:spPr>
                      <wps:txbx>
                        <w:txbxContent>
                          <w:p w14:paraId="54DD9B43" w14:textId="77777777" w:rsidR="001C2E16" w:rsidRDefault="001C2E16" w:rsidP="001C2E16">
                            <w:pPr>
                              <w:spacing w:line="201" w:lineRule="exact"/>
                              <w:rPr>
                                <w:sz w:val="18"/>
                              </w:rPr>
                            </w:pPr>
                            <w:r>
                              <w:rPr>
                                <w:spacing w:val="-8"/>
                                <w:sz w:val="18"/>
                              </w:rPr>
                              <w:t>10</w:t>
                            </w:r>
                          </w:p>
                          <w:p w14:paraId="549A36ED" w14:textId="77777777" w:rsidR="001C2E16" w:rsidRDefault="001C2E16" w:rsidP="001C2E16">
                            <w:pPr>
                              <w:spacing w:line="207" w:lineRule="exact"/>
                              <w:rPr>
                                <w:sz w:val="18"/>
                              </w:rPr>
                            </w:pPr>
                            <w:r>
                              <w:rPr>
                                <w:spacing w:val="-10"/>
                                <w:sz w:val="18"/>
                              </w:rPr>
                              <w:t>-</w:t>
                            </w:r>
                          </w:p>
                        </w:txbxContent>
                      </wps:txbx>
                      <wps:bodyPr wrap="square" lIns="0" tIns="0" rIns="0" bIns="0" rtlCol="0">
                        <a:noAutofit/>
                      </wps:bodyPr>
                    </wps:wsp>
                  </a:graphicData>
                </a:graphic>
              </wp:anchor>
            </w:drawing>
          </mc:Choice>
          <mc:Fallback>
            <w:pict>
              <v:shapetype w14:anchorId="54F9A9B4" id="_x0000_t202" coordsize="21600,21600" o:spt="202" path="m,l,21600r21600,l21600,xe">
                <v:stroke joinstyle="miter"/>
                <v:path gradientshapeok="t" o:connecttype="rect"/>
              </v:shapetype>
              <v:shape id="Textbox 118" o:spid="_x0000_s1026" type="#_x0000_t202" style="position:absolute;margin-left:90pt;margin-top:40.65pt;width:9.85pt;height:20.4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" filled="f" stroked="f">
                <v:textbox inset="0,0,0,0">
                  <w:txbxContent>
                    <w:p w14:paraId="54DD9B43" w14:textId="77777777" w:rsidR="001C2E16" w:rsidRDefault="001C2E16" w:rsidP="001C2E16">
                      <w:pPr>
                        <w:spacing w:line="201" w:lineRule="exact"/>
                        <w:rPr>
                          <w:sz w:val="18"/>
                        </w:rPr>
                      </w:pPr>
                      <w:r>
                        <w:rPr>
                          <w:spacing w:val="-8"/>
                          <w:sz w:val="18"/>
                        </w:rPr>
                        <w:t>10</w:t>
                      </w:r>
                    </w:p>
                    <w:p w14:paraId="549A36ED" w14:textId="77777777" w:rsidR="001C2E16" w:rsidRDefault="001C2E16" w:rsidP="001C2E16">
                      <w:pPr>
                        <w:spacing w:line="207" w:lineRule="exact"/>
                        <w:rPr>
                          <w:sz w:val="18"/>
                        </w:rPr>
                      </w:pPr>
                      <w:r>
                        <w:rPr>
                          <w:spacing w:val="-10"/>
                          <w:sz w:val="18"/>
                        </w:rPr>
                        <w:t>-</w:t>
                      </w:r>
                    </w:p>
                  </w:txbxContent>
                </v:textbox>
                <w10:wrap anchorx="page"/>
              </v:shape>
            </w:pict>
          </mc:Fallback>
        </mc:AlternateContent>
      </w:r>
      <w:r>
        <w:rPr>
          <w:spacing w:val="-2"/>
        </w:rPr>
        <w:t>The</w:t>
      </w:r>
      <w:r>
        <w:rPr>
          <w:spacing w:val="-10"/>
        </w:rPr>
        <w:t xml:space="preserve"> </w:t>
      </w:r>
      <w:r>
        <w:rPr>
          <w:spacing w:val="-2"/>
        </w:rPr>
        <w:t>following</w:t>
      </w:r>
      <w:r>
        <w:rPr>
          <w:spacing w:val="-7"/>
        </w:rPr>
        <w:t xml:space="preserve"> </w:t>
      </w:r>
      <w:r>
        <w:rPr>
          <w:spacing w:val="-2"/>
        </w:rPr>
        <w:t>logical</w:t>
      </w:r>
      <w:r>
        <w:rPr>
          <w:spacing w:val="-3"/>
        </w:rPr>
        <w:t xml:space="preserve"> </w:t>
      </w:r>
      <w:r>
        <w:rPr>
          <w:spacing w:val="-2"/>
        </w:rPr>
        <w:t>files</w:t>
      </w:r>
      <w:r>
        <w:rPr>
          <w:spacing w:val="-6"/>
        </w:rPr>
        <w:t xml:space="preserve"> </w:t>
      </w:r>
      <w:r>
        <w:rPr>
          <w:spacing w:val="-2"/>
        </w:rPr>
        <w:t>have</w:t>
      </w:r>
      <w:r>
        <w:rPr>
          <w:spacing w:val="-7"/>
        </w:rPr>
        <w:t xml:space="preserve"> </w:t>
      </w:r>
      <w:r>
        <w:rPr>
          <w:spacing w:val="-2"/>
        </w:rPr>
        <w:t>been</w:t>
      </w:r>
      <w:r>
        <w:rPr>
          <w:spacing w:val="-9"/>
        </w:rPr>
        <w:t xml:space="preserve"> </w:t>
      </w:r>
      <w:r>
        <w:rPr>
          <w:spacing w:val="-2"/>
        </w:rPr>
        <w:t>modified</w:t>
      </w:r>
      <w:r>
        <w:rPr>
          <w:spacing w:val="-4"/>
        </w:rPr>
        <w:t xml:space="preserve"> </w:t>
      </w:r>
      <w:r>
        <w:rPr>
          <w:spacing w:val="-2"/>
        </w:rPr>
        <w:t>for</w:t>
      </w:r>
      <w:r>
        <w:rPr>
          <w:spacing w:val="-8"/>
        </w:rPr>
        <w:t xml:space="preserve"> </w:t>
      </w:r>
      <w:r>
        <w:rPr>
          <w:spacing w:val="-2"/>
        </w:rPr>
        <w:t>Infor</w:t>
      </w:r>
      <w:r>
        <w:rPr>
          <w:spacing w:val="-6"/>
        </w:rPr>
        <w:t xml:space="preserve"> </w:t>
      </w:r>
      <w:r>
        <w:rPr>
          <w:spacing w:val="-2"/>
        </w:rPr>
        <w:t>Distribution</w:t>
      </w:r>
      <w:r>
        <w:rPr>
          <w:spacing w:val="-10"/>
        </w:rPr>
        <w:t xml:space="preserve"> </w:t>
      </w:r>
      <w:r>
        <w:rPr>
          <w:spacing w:val="-5"/>
        </w:rPr>
        <w:t>A+.</w:t>
      </w: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1561"/>
        <w:gridCol w:w="7799"/>
      </w:tblGrid>
      <w:tr w:rsidR="00A903C4" w:rsidRPr="00586D50" w14:paraId="4FC77D42" w14:textId="77777777" w:rsidTr="00E86E80">
        <w:trPr>
          <w:cantSplit/>
          <w:tblHeader/>
        </w:trPr>
        <w:tc>
          <w:tcPr>
            <w:tcW w:w="5000" w:type="pct"/>
            <w:gridSpan w:val="2"/>
            <w:shd w:val="clear" w:color="auto" w:fill="F2F2F2" w:themeFill="background1" w:themeFillShade="F2"/>
            <w:vAlign w:val="bottom"/>
          </w:tcPr>
          <w:p w14:paraId="57EA3A32" w14:textId="2B43B703" w:rsidR="00A903C4" w:rsidRPr="00586D50" w:rsidRDefault="00A903C4" w:rsidP="00E86E80">
            <w:pPr>
              <w:pStyle w:val="TableHeading"/>
            </w:pPr>
            <w:r>
              <w:t>Version 11.00.0</w:t>
            </w:r>
            <w:r w:rsidR="00130766">
              <w:t>0</w:t>
            </w:r>
          </w:p>
        </w:tc>
      </w:tr>
      <w:tr w:rsidR="00A903C4" w:rsidRPr="00586D50" w14:paraId="6A5299BA" w14:textId="77777777" w:rsidTr="00E86E80">
        <w:trPr>
          <w:cantSplit/>
        </w:trPr>
        <w:tc>
          <w:tcPr>
            <w:tcW w:w="834" w:type="pct"/>
          </w:tcPr>
          <w:p w14:paraId="331D38CD" w14:textId="77777777" w:rsidR="00A903C4" w:rsidRPr="00586D50" w:rsidRDefault="00A903C4" w:rsidP="00E86E80">
            <w:pPr>
              <w:pStyle w:val="TableText"/>
            </w:pPr>
            <w:r>
              <w:rPr>
                <w:spacing w:val="-2"/>
              </w:rPr>
              <w:t>None</w:t>
            </w:r>
          </w:p>
        </w:tc>
        <w:tc>
          <w:tcPr>
            <w:tcW w:w="4166" w:type="pct"/>
          </w:tcPr>
          <w:p w14:paraId="0318D290" w14:textId="77777777" w:rsidR="00A903C4" w:rsidRPr="00586D50" w:rsidRDefault="00A903C4" w:rsidP="00E86E80">
            <w:pPr>
              <w:pStyle w:val="TableText"/>
            </w:pPr>
          </w:p>
        </w:tc>
      </w:tr>
    </w:tbl>
    <w:p w14:paraId="5E4F2C3C" w14:textId="77777777" w:rsidR="00A903C4" w:rsidRDefault="00A903C4" w:rsidP="001C2E16">
      <w:pPr>
        <w:pStyle w:val="Paragraph"/>
      </w:pPr>
    </w:p>
    <w:tbl>
      <w:tblPr>
        <w:tblW w:w="5000" w:type="pct"/>
        <w:tblInd w:w="58" w:type="dxa"/>
        <w:tblBorders>
          <w:top w:val="single" w:sz="4" w:space="0" w:color="808080"/>
          <w:bottom w:val="single" w:sz="4" w:space="0" w:color="808080"/>
          <w:insideH w:val="single" w:sz="4" w:space="0" w:color="808080"/>
        </w:tblBorders>
        <w:tblCellMar>
          <w:left w:w="58" w:type="dxa"/>
          <w:right w:w="158" w:type="dxa"/>
        </w:tblCellMar>
        <w:tblLook w:val="0000" w:firstRow="0" w:lastRow="0" w:firstColumn="0" w:lastColumn="0" w:noHBand="0" w:noVBand="0"/>
      </w:tblPr>
      <w:tblGrid>
        <w:gridCol w:w="1561"/>
        <w:gridCol w:w="7799"/>
      </w:tblGrid>
      <w:tr w:rsidR="00130766" w:rsidRPr="00586D50" w14:paraId="5535788D" w14:textId="77777777" w:rsidTr="00E86E80">
        <w:trPr>
          <w:cantSplit/>
          <w:tblHeader/>
        </w:trPr>
        <w:tc>
          <w:tcPr>
            <w:tcW w:w="5000" w:type="pct"/>
            <w:gridSpan w:val="2"/>
            <w:shd w:val="clear" w:color="auto" w:fill="F2F2F2" w:themeFill="background1" w:themeFillShade="F2"/>
            <w:vAlign w:val="bottom"/>
          </w:tcPr>
          <w:p w14:paraId="7EBA8962" w14:textId="77777777" w:rsidR="00130766" w:rsidRPr="00586D50" w:rsidRDefault="00130766" w:rsidP="00E86E80">
            <w:pPr>
              <w:pStyle w:val="TableHeading"/>
            </w:pPr>
            <w:r>
              <w:t>Version 11.00.01</w:t>
            </w:r>
          </w:p>
        </w:tc>
      </w:tr>
      <w:tr w:rsidR="00130766" w:rsidRPr="00586D50" w14:paraId="447187A7" w14:textId="77777777" w:rsidTr="00E86E80">
        <w:trPr>
          <w:cantSplit/>
        </w:trPr>
        <w:tc>
          <w:tcPr>
            <w:tcW w:w="834" w:type="pct"/>
          </w:tcPr>
          <w:p w14:paraId="7F5E8E1D" w14:textId="77777777" w:rsidR="00130766" w:rsidRPr="00586D50" w:rsidRDefault="00130766" w:rsidP="00E86E80">
            <w:pPr>
              <w:pStyle w:val="TableText"/>
            </w:pPr>
            <w:r>
              <w:rPr>
                <w:spacing w:val="-2"/>
              </w:rPr>
              <w:t>None</w:t>
            </w:r>
          </w:p>
        </w:tc>
        <w:tc>
          <w:tcPr>
            <w:tcW w:w="4166" w:type="pct"/>
          </w:tcPr>
          <w:p w14:paraId="697EE705" w14:textId="77777777" w:rsidR="00130766" w:rsidRPr="00586D50" w:rsidRDefault="00130766" w:rsidP="00E86E80">
            <w:pPr>
              <w:pStyle w:val="TableText"/>
            </w:pPr>
          </w:p>
        </w:tc>
      </w:tr>
    </w:tbl>
    <w:p w14:paraId="727CC928" w14:textId="77777777" w:rsidR="002240E4" w:rsidRDefault="002240E4" w:rsidP="00E17023">
      <w:pPr>
        <w:pStyle w:val="Heading1"/>
      </w:pPr>
      <w:bookmarkStart w:id="22" w:name="_Toc209276008"/>
      <w:r>
        <w:t>Version Specific Installation Notes</w:t>
      </w:r>
      <w:bookmarkEnd w:id="22"/>
    </w:p>
    <w:p w14:paraId="3C1CAC53" w14:textId="77777777" w:rsidR="002240E4" w:rsidRDefault="002240E4" w:rsidP="00E17023">
      <w:pPr>
        <w:pStyle w:val="Heading2"/>
      </w:pPr>
      <w:bookmarkStart w:id="23" w:name="_Toc209276009"/>
      <w:r>
        <w:t>Version 11.00.00 Update Library</w:t>
      </w:r>
      <w:bookmarkEnd w:id="23"/>
    </w:p>
    <w:p w14:paraId="330BB309" w14:textId="77777777" w:rsidR="002240E4" w:rsidRDefault="002240E4" w:rsidP="002240E4">
      <w:pPr>
        <w:pStyle w:val="Paragraph"/>
      </w:pPr>
      <w:r>
        <w:t xml:space="preserve">With the release of Version 11.00.00 of Infor Distribution A+, the Update Library code was rolled back into the base libraries (e.g., OE programs are placed back into </w:t>
      </w:r>
      <w:r w:rsidRPr="00A428C9">
        <w:rPr>
          <w:rStyle w:val="FieldText"/>
        </w:rPr>
        <w:t>AP_OE</w:t>
      </w:r>
      <w:r>
        <w:t>) due to the increasing size of the Update Library. This in turn clears out the Update Library (</w:t>
      </w:r>
      <w:r w:rsidRPr="00A428C9">
        <w:rPr>
          <w:rStyle w:val="FieldText"/>
        </w:rPr>
        <w:t>AP_UPD</w:t>
      </w:r>
      <w:r>
        <w:t>) for Version 11.00.00, except for any objects that need to be in the Update Library.</w:t>
      </w:r>
    </w:p>
    <w:p w14:paraId="4E2AE0F7" w14:textId="77777777" w:rsidR="002240E4" w:rsidRDefault="002240E4" w:rsidP="00E17023">
      <w:pPr>
        <w:pStyle w:val="Heading2"/>
      </w:pPr>
      <w:bookmarkStart w:id="24" w:name="_Toc209276010"/>
      <w:r>
        <w:t>Installation Process Notes</w:t>
      </w:r>
      <w:bookmarkEnd w:id="24"/>
    </w:p>
    <w:p w14:paraId="5E054642" w14:textId="64EBFB42" w:rsidR="002240E4" w:rsidRDefault="002240E4" w:rsidP="002240E4">
      <w:pPr>
        <w:pStyle w:val="Paragraph"/>
      </w:pPr>
      <w:r>
        <w:t>In the 11.00.00 update, there are no install specific programs that will occur for specific enhancements included in the release</w:t>
      </w:r>
      <w:r w:rsidR="003B24B1">
        <w:t>.</w:t>
      </w:r>
    </w:p>
    <w:p w14:paraId="483CA9D3" w14:textId="77777777" w:rsidR="002240E4" w:rsidRDefault="002240E4" w:rsidP="002240E4">
      <w:pPr>
        <w:pStyle w:val="Paragraph"/>
      </w:pPr>
      <w:r>
        <w:t>In the 11.00.01 update, there are no additional install specific considerations, other than the normal patch update process.</w:t>
      </w:r>
    </w:p>
    <w:p w14:paraId="369DBD6C" w14:textId="77777777" w:rsidR="002240E4" w:rsidRDefault="002240E4" w:rsidP="00E17023">
      <w:pPr>
        <w:pStyle w:val="Heading1"/>
      </w:pPr>
      <w:bookmarkStart w:id="25" w:name="_Toc209276011"/>
      <w:r>
        <w:t>Custom Linked Documents</w:t>
      </w:r>
      <w:bookmarkEnd w:id="25"/>
    </w:p>
    <w:p w14:paraId="0C34A9F8" w14:textId="1B26ADAA" w:rsidR="00130766" w:rsidRPr="006A4788" w:rsidRDefault="002240E4" w:rsidP="002240E4">
      <w:pPr>
        <w:pStyle w:val="Paragraph"/>
      </w:pPr>
      <w:r>
        <w:t>If you use the Linked Report functionality, you should review the files used in the saved reports against the list of file changes provided. If a file change has occurred, it may require that you regenerate your saved document specifications against the new version of the specific file.</w:t>
      </w:r>
    </w:p>
    <w:p w14:paraId="6098CA31" w14:textId="7E67360A" w:rsidR="00757BF8" w:rsidRDefault="007C01F5" w:rsidP="00A7510A">
      <w:pPr>
        <w:pStyle w:val="Heading6"/>
      </w:pPr>
      <w:bookmarkStart w:id="26" w:name="_Toc209276012"/>
      <w:r>
        <w:t>Enhancements</w:t>
      </w:r>
      <w:bookmarkEnd w:id="26"/>
    </w:p>
    <w:p w14:paraId="77727538" w14:textId="77777777" w:rsidR="004274CA" w:rsidRDefault="004274CA" w:rsidP="004274CA">
      <w:pPr>
        <w:pStyle w:val="Paragraph"/>
      </w:pPr>
      <w:r>
        <w:t>This overview describes the enhancements to product functions and application features included in releases of the Infor Distribution A+ product.</w:t>
      </w:r>
    </w:p>
    <w:p w14:paraId="7D07D848" w14:textId="77777777" w:rsidR="004274CA" w:rsidRDefault="004274CA" w:rsidP="004274CA">
      <w:pPr>
        <w:pStyle w:val="Paragraph"/>
      </w:pPr>
      <w:r>
        <w:t>The description for each change contains a high-level overview of any new functionality and, if applicable, information about setting up your options to use the new features. Please read this entire section for information about Infor Distribution A+ product enhancements. Enhancements are organized by product and then, release level.</w:t>
      </w:r>
    </w:p>
    <w:p w14:paraId="164AACF8" w14:textId="79D6B9FB" w:rsidR="004274CA" w:rsidRDefault="004274CA" w:rsidP="004274CA">
      <w:pPr>
        <w:pStyle w:val="Paragraph"/>
      </w:pPr>
      <w:r>
        <w:t>The enhancements added in these releases were selected by Product Management and Development based on feedback from the sales team, the TUG A+ Group (A+ SIG), and issues submitted through the Infor Support Portal (</w:t>
      </w:r>
      <w:hyperlink r:id="rId26" w:history="1">
        <w:r w:rsidRPr="003F02C8">
          <w:rPr>
            <w:rStyle w:val="Hyperlink"/>
          </w:rPr>
          <w:t>https://concierge.infor.com/</w:t>
        </w:r>
      </w:hyperlink>
      <w:r>
        <w:t>).</w:t>
      </w:r>
    </w:p>
    <w:p w14:paraId="162569CB" w14:textId="77777777" w:rsidR="004274CA" w:rsidRDefault="004274CA" w:rsidP="000312CE">
      <w:pPr>
        <w:pStyle w:val="Heading2-NoTOC"/>
      </w:pPr>
      <w:r>
        <w:t>Released Enhancements</w:t>
      </w:r>
    </w:p>
    <w:p w14:paraId="4BC49A1F" w14:textId="6E37F938" w:rsidR="004274CA" w:rsidRDefault="004274CA" w:rsidP="004274CA">
      <w:pPr>
        <w:pStyle w:val="Paragraph"/>
      </w:pPr>
      <w:r w:rsidRPr="004274CA">
        <w:rPr>
          <w:rStyle w:val="BoldFirstWord"/>
        </w:rPr>
        <w:t>Important</w:t>
      </w:r>
      <w:r>
        <w:rPr>
          <w:rStyle w:val="BoldFirstWord"/>
        </w:rPr>
        <w:t xml:space="preserve">: </w:t>
      </w:r>
      <w:r>
        <w:t>Effective with the 10.01.00 release of Infor Distribution A+, credit card processing will only interface to the CenPOS Secure Card Processing network. Your implementation of Distribution A+ at this release or higher must include a transition to CenPOS secure token processing if you are still using a credit-card authorization interface.</w:t>
      </w:r>
    </w:p>
    <w:p w14:paraId="1232FBB5" w14:textId="645DE4AB" w:rsidR="00BE79A5" w:rsidRDefault="004274CA" w:rsidP="004274CA">
      <w:pPr>
        <w:pStyle w:val="Paragraph"/>
      </w:pPr>
      <w:r>
        <w:t xml:space="preserve">This section only includes enhancements made at A+ Version 11.00.00 and higher. All program changes, however, for both enhancements and fixes can be found in the appropriate release level of the Resolved Issues document. For example, all program changes for A+ Version 11.00.00, can be found in the </w:t>
      </w:r>
      <w:r w:rsidRPr="00E55339">
        <w:rPr>
          <w:rStyle w:val="Cite"/>
        </w:rPr>
        <w:t>Infor Distribution A+ Resolved Issues Version 11.00.00 document</w:t>
      </w:r>
      <w:r>
        <w:t>.</w:t>
      </w:r>
    </w:p>
    <w:p w14:paraId="04BF7DFC" w14:textId="719FC5D4" w:rsidR="00084E84" w:rsidRDefault="00084E84" w:rsidP="00175942">
      <w:pPr>
        <w:pStyle w:val="Heading1"/>
      </w:pPr>
      <w:bookmarkStart w:id="27" w:name="_Toc209276013"/>
      <w:r>
        <w:t>Accounts Payable</w:t>
      </w:r>
      <w:bookmarkEnd w:id="27"/>
    </w:p>
    <w:p w14:paraId="4150F0F5" w14:textId="77777777" w:rsidR="00084E84" w:rsidRDefault="00084E84" w:rsidP="002D5147">
      <w:pPr>
        <w:pStyle w:val="Heading2"/>
      </w:pPr>
      <w:bookmarkStart w:id="28" w:name="_Toc209276014"/>
      <w:r>
        <w:t>AP Receipts History Report</w:t>
      </w:r>
      <w:bookmarkEnd w:id="28"/>
    </w:p>
    <w:p w14:paraId="731D1316" w14:textId="648CDAF8" w:rsidR="005136E6" w:rsidRPr="005136E6" w:rsidRDefault="00F000A1" w:rsidP="002D5147">
      <w:pPr>
        <w:pStyle w:val="Heading5"/>
      </w:pPr>
      <w:r>
        <w:t>Version 11.00.01</w:t>
      </w:r>
    </w:p>
    <w:p w14:paraId="6E2970BD" w14:textId="55D5C39C" w:rsidR="00084E84" w:rsidRDefault="00084E84" w:rsidP="00084E84">
      <w:pPr>
        <w:pStyle w:val="Paragraph"/>
      </w:pPr>
      <w:r>
        <w:t>The APREPT Receipt History Report (which prints accounts from 'current' GLXFER transfer definition account identifications) has been changed to utilize the Non-Inventory Item GL code, if it exists, rather than just the default GL-IA account.</w:t>
      </w:r>
      <w:r w:rsidR="00A55558">
        <w:t xml:space="preserve"> </w:t>
      </w:r>
      <w:r>
        <w:t>Now, for non-inventory items, the Non-Inventory Item GL code will be used when selecting the inventory account for the Receipt History Report, which will match the logic postings utilize.</w:t>
      </w:r>
    </w:p>
    <w:p w14:paraId="6CD16C44" w14:textId="651A0DEF" w:rsidR="00905B8D" w:rsidRDefault="00084E84" w:rsidP="00084E84">
      <w:pPr>
        <w:pStyle w:val="Paragraph"/>
      </w:pPr>
      <w:r>
        <w:t>As a result of this enhancement, no files were added or changed.</w:t>
      </w:r>
    </w:p>
    <w:p w14:paraId="3395896E" w14:textId="77777777" w:rsidR="00905B8D" w:rsidRDefault="00905B8D">
      <w:pPr>
        <w:spacing w:before="0" w:after="0"/>
        <w:ind w:left="0"/>
        <w:rPr>
          <w:szCs w:val="22"/>
        </w:rPr>
      </w:pPr>
      <w:r>
        <w:br w:type="page"/>
      </w:r>
    </w:p>
    <w:p w14:paraId="5F4479BB" w14:textId="77777777" w:rsidR="001C68BB" w:rsidRDefault="001C68BB" w:rsidP="001C68BB">
      <w:pPr>
        <w:pStyle w:val="Heading1"/>
      </w:pPr>
      <w:bookmarkStart w:id="29" w:name="_Toc209276015"/>
      <w:r>
        <w:t>Accounts Receivable</w:t>
      </w:r>
      <w:bookmarkEnd w:id="29"/>
    </w:p>
    <w:p w14:paraId="0504913E" w14:textId="77777777" w:rsidR="001C68BB" w:rsidRDefault="001C68BB" w:rsidP="00905B8D">
      <w:pPr>
        <w:pStyle w:val="Heading2"/>
      </w:pPr>
      <w:bookmarkStart w:id="30" w:name="_Toc209276016"/>
      <w:r>
        <w:t>Offline Customer Maintenance</w:t>
      </w:r>
      <w:bookmarkEnd w:id="30"/>
    </w:p>
    <w:p w14:paraId="5F1E1B52" w14:textId="0E5EDC79" w:rsidR="00905B8D" w:rsidRDefault="00905B8D" w:rsidP="002D5147">
      <w:pPr>
        <w:pStyle w:val="Heading5"/>
      </w:pPr>
      <w:r>
        <w:t>Version 11.00.00</w:t>
      </w:r>
    </w:p>
    <w:p w14:paraId="712D89CA" w14:textId="52DF67F3" w:rsidR="001C68BB" w:rsidRDefault="001C68BB" w:rsidP="001C68BB">
      <w:pPr>
        <w:pStyle w:val="Paragraph"/>
      </w:pPr>
      <w:r>
        <w:t>While some Customer Master and Ship-to Master numeric fields (e.g., customer price list, salesrep) are not allowed to be ‘zeroed’ out via Offline Customer Maintenance, it has been decided that some other numeric ‘value’ related fields should be.</w:t>
      </w:r>
      <w:r w:rsidR="00A55558">
        <w:t xml:space="preserve"> </w:t>
      </w:r>
      <w:r>
        <w:t>To allow more flexibility in this area, changes have been made to the offline process to allow users to identify a zero value in the spreadsheet for the following fields which will then update the appropriate CUSMS and ADDR file fields accordingly:</w:t>
      </w:r>
      <w:r w:rsidR="00A55558">
        <w:t xml:space="preserve"> </w:t>
      </w:r>
      <w:r>
        <w:t xml:space="preserve">Credit Limit, Order Minimum value, Mx W/O Amount field, and Mx W/O Percent. </w:t>
      </w:r>
    </w:p>
    <w:p w14:paraId="16ABBD81" w14:textId="77777777" w:rsidR="001C68BB" w:rsidRDefault="001C68BB" w:rsidP="001C68BB">
      <w:pPr>
        <w:pStyle w:val="Paragraph"/>
      </w:pPr>
      <w:r>
        <w:t>Additionally, the AR135 Customer Offline Errors/Warnings report and the AR136 Ship-to Address Offline Errors/Warnings reports have been adjusted to eliminate any duplicate message information.</w:t>
      </w:r>
    </w:p>
    <w:p w14:paraId="506CF25D" w14:textId="77777777" w:rsidR="001C68BB" w:rsidRDefault="001C68BB" w:rsidP="001C68BB">
      <w:pPr>
        <w:pStyle w:val="Paragraph"/>
      </w:pPr>
      <w:r>
        <w:t>As a result of this enhancement, no files were added or changed.</w:t>
      </w:r>
    </w:p>
    <w:p w14:paraId="7D7F5EA5" w14:textId="73628374" w:rsidR="001C68BB" w:rsidRDefault="001C68BB" w:rsidP="00844149">
      <w:pPr>
        <w:pStyle w:val="Heading2"/>
      </w:pPr>
      <w:bookmarkStart w:id="31" w:name="_Toc209276017"/>
      <w:r>
        <w:t>Salesrep Suspension Checking</w:t>
      </w:r>
      <w:bookmarkEnd w:id="31"/>
    </w:p>
    <w:p w14:paraId="130965F7" w14:textId="7B18B70C" w:rsidR="00844149" w:rsidRPr="00844149" w:rsidRDefault="00844149" w:rsidP="002D5147">
      <w:pPr>
        <w:pStyle w:val="Heading5"/>
      </w:pPr>
      <w:r>
        <w:t>Version 11.00.00</w:t>
      </w:r>
    </w:p>
    <w:p w14:paraId="41E6FE80" w14:textId="4420F53C" w:rsidR="001C68BB" w:rsidRDefault="001C68BB" w:rsidP="001C68BB">
      <w:pPr>
        <w:pStyle w:val="Paragraph"/>
      </w:pPr>
      <w:r>
        <w:t>Salesreps assigned to customer/ship-to records automatically default into your orders and allow you to track and analyze pertinent commission and sales data for your sales representatives.</w:t>
      </w:r>
      <w:r w:rsidR="00A55558">
        <w:t xml:space="preserve"> </w:t>
      </w:r>
      <w:r>
        <w:t>Notifying users performing customer/ship-to maintenance of any suspended salesreps is imperative to help ensure that proper, current salesreps are being used.</w:t>
      </w:r>
      <w:r w:rsidR="00A55558">
        <w:t xml:space="preserve"> </w:t>
      </w:r>
      <w:r>
        <w:t xml:space="preserve">To better provide more consistent notifications of any suspended salesreps, the edit checks for this situation being done via the ARFILE 1 Customer/Ship-to Maintenance option and the ARMAST 7 Offline Customer/Ship to Maintenance option have been better aligned. </w:t>
      </w:r>
    </w:p>
    <w:p w14:paraId="0093D3FF" w14:textId="77777777" w:rsidR="001C68BB" w:rsidRDefault="001C68BB" w:rsidP="001C68BB">
      <w:pPr>
        <w:pStyle w:val="Paragraph"/>
      </w:pPr>
      <w:r>
        <w:t>As a result of this enhancement, no files were added or changed.</w:t>
      </w:r>
    </w:p>
    <w:p w14:paraId="4565A571" w14:textId="77777777" w:rsidR="001C68BB" w:rsidRDefault="001C68BB" w:rsidP="00844149">
      <w:pPr>
        <w:pStyle w:val="Heading2"/>
      </w:pPr>
      <w:bookmarkStart w:id="32" w:name="_Toc209276018"/>
      <w:r>
        <w:t>Cash Entry Date Warning</w:t>
      </w:r>
      <w:bookmarkEnd w:id="32"/>
    </w:p>
    <w:p w14:paraId="28944ED8" w14:textId="3C275A3F" w:rsidR="001C68BB" w:rsidRDefault="00844149" w:rsidP="002D5147">
      <w:pPr>
        <w:pStyle w:val="Heading5"/>
      </w:pPr>
      <w:r>
        <w:t xml:space="preserve">Version </w:t>
      </w:r>
      <w:r w:rsidR="001C68BB">
        <w:t>11.00.01</w:t>
      </w:r>
    </w:p>
    <w:p w14:paraId="5DAD91F2" w14:textId="2C32AB06" w:rsidR="004346A5" w:rsidRDefault="001C68BB" w:rsidP="001C68BB">
      <w:pPr>
        <w:pStyle w:val="Paragraph"/>
      </w:pPr>
      <w:r>
        <w:t>To help eliminate keying errors during cash entry, in an earlier release, a warning edit and mic '8214: WARNING: Override date is outside of current date range' was added to the Override Date field on the End Group screen during ARMAIN 1 Cash &amp; Adjustment Entry/Edit; if a date was entered that was 90 days prior or after the current date the user would be warned to check the date keyed. That same warning edit and message has now been added to the other screens in Cash Entry (Start Group, Enter Cash, or Apply Cash screens).</w:t>
      </w:r>
      <w:r w:rsidR="004346A5">
        <w:t xml:space="preserve"> </w:t>
      </w:r>
      <w:r>
        <w:t>This helps eliminate keying mistakes on the date wherever the date may be entered).</w:t>
      </w:r>
    </w:p>
    <w:p w14:paraId="3A9FC82C" w14:textId="04E5A546" w:rsidR="001C68BB" w:rsidRDefault="004346A5" w:rsidP="001C68BB">
      <w:pPr>
        <w:pStyle w:val="Paragraph"/>
      </w:pPr>
      <w:r>
        <w:rPr>
          <w:rStyle w:val="BoldFirstWord"/>
        </w:rPr>
        <w:t>Note:</w:t>
      </w:r>
      <w:r>
        <w:t xml:space="preserve"> T</w:t>
      </w:r>
      <w:r w:rsidR="001C68BB">
        <w:t>his code change includes a change to the user message USR8214 in the DWERR message file.</w:t>
      </w:r>
    </w:p>
    <w:p w14:paraId="43A4B819" w14:textId="09A8AAA1" w:rsidR="001C68BB" w:rsidRDefault="001C68BB" w:rsidP="001C68BB">
      <w:pPr>
        <w:pStyle w:val="Paragraph"/>
      </w:pPr>
      <w:r>
        <w:t>As a result of this enhancement, no files were added or changed.</w:t>
      </w:r>
    </w:p>
    <w:p w14:paraId="0E439AD5" w14:textId="77777777" w:rsidR="002D5147" w:rsidRDefault="002D5147">
      <w:pPr>
        <w:spacing w:before="0" w:after="0"/>
        <w:ind w:left="0"/>
        <w:rPr>
          <w:color w:val="737373"/>
          <w:sz w:val="40"/>
          <w:szCs w:val="22"/>
        </w:rPr>
      </w:pPr>
      <w:r>
        <w:br w:type="page"/>
      </w:r>
    </w:p>
    <w:p w14:paraId="22566E53" w14:textId="54C7C0FD" w:rsidR="002C7A3F" w:rsidRDefault="002C7A3F" w:rsidP="002C7A3F">
      <w:pPr>
        <w:pStyle w:val="Heading1"/>
      </w:pPr>
      <w:bookmarkStart w:id="33" w:name="_Toc209276019"/>
      <w:r>
        <w:t>forms@work</w:t>
      </w:r>
      <w:bookmarkEnd w:id="33"/>
    </w:p>
    <w:p w14:paraId="06B039F9" w14:textId="77777777" w:rsidR="002C7A3F" w:rsidRDefault="002C7A3F" w:rsidP="00EF465C">
      <w:pPr>
        <w:pStyle w:val="Heading2"/>
      </w:pPr>
      <w:bookmarkStart w:id="34" w:name="_Toc209276020"/>
      <w:r>
        <w:t>Allow Entry of a longer OPTIO EMAIL Server Name</w:t>
      </w:r>
      <w:bookmarkEnd w:id="34"/>
    </w:p>
    <w:p w14:paraId="4A6D786D" w14:textId="655248FF" w:rsidR="002C7A3F" w:rsidRDefault="00EF465C" w:rsidP="00615389">
      <w:pPr>
        <w:pStyle w:val="Heading5"/>
      </w:pPr>
      <w:r>
        <w:t>Version 11.00.00</w:t>
      </w:r>
    </w:p>
    <w:p w14:paraId="64B1D1C6" w14:textId="4B247F56" w:rsidR="002C7A3F" w:rsidRDefault="002C7A3F" w:rsidP="002C7A3F">
      <w:pPr>
        <w:pStyle w:val="Paragraph"/>
      </w:pPr>
      <w:r>
        <w:t>To help with the identification of the computer name on which your Optio e-mail server is installed, or the address of your ISP SMTP server, the Optio Email Server Name fields in forms@work Options Maintenance have been expanded.</w:t>
      </w:r>
      <w:r w:rsidR="00A55558">
        <w:t xml:space="preserve"> </w:t>
      </w:r>
      <w:r>
        <w:t>These fields now permit entry of up to 100 characters, allowing you to identify your exchange 365 URL if so desired.</w:t>
      </w:r>
      <w:r w:rsidR="00A55558">
        <w:t xml:space="preserve"> </w:t>
      </w:r>
      <w:r>
        <w:t>Previously, identification of a longer server name/URL required modifications to each document to hard-code the server address information, or a modification to the data_parse.fun file on the Optio server to hard-code the ‘eserver’ field value to reflect your email server (instead of having that value passed as a parm from APLUS).</w:t>
      </w:r>
    </w:p>
    <w:p w14:paraId="142CE8BA" w14:textId="77777777" w:rsidR="002C7A3F" w:rsidRDefault="002C7A3F" w:rsidP="002C7A3F">
      <w:pPr>
        <w:pStyle w:val="Paragraph"/>
      </w:pPr>
      <w:r>
        <w:t>As a result of this enhancement, no files were added; the following file was changed:</w:t>
      </w:r>
    </w:p>
    <w:p w14:paraId="4A2391F6" w14:textId="5BFD5C89" w:rsidR="002C7A3F" w:rsidRDefault="002C7A3F" w:rsidP="0023531F">
      <w:pPr>
        <w:pStyle w:val="BulletList1"/>
      </w:pPr>
      <w:r>
        <w:t>forms@work Options file (</w:t>
      </w:r>
      <w:r w:rsidRPr="00A428C9">
        <w:rPr>
          <w:rStyle w:val="FieldText"/>
        </w:rPr>
        <w:t>FWOPT</w:t>
      </w:r>
      <w:r>
        <w:t>)</w:t>
      </w:r>
    </w:p>
    <w:p w14:paraId="6AFA4262" w14:textId="77777777" w:rsidR="00323054" w:rsidRDefault="00323054">
      <w:pPr>
        <w:spacing w:before="0" w:after="0"/>
        <w:ind w:left="0"/>
        <w:rPr>
          <w:szCs w:val="22"/>
        </w:rPr>
      </w:pPr>
      <w:r>
        <w:br w:type="page"/>
      </w:r>
    </w:p>
    <w:p w14:paraId="51A36FF8" w14:textId="793B1750" w:rsidR="002C7A3F" w:rsidRDefault="002C7A3F" w:rsidP="003251C5">
      <w:pPr>
        <w:pStyle w:val="Heading1"/>
      </w:pPr>
      <w:bookmarkStart w:id="35" w:name="_Toc209276021"/>
      <w:r>
        <w:t>General Ledger</w:t>
      </w:r>
      <w:bookmarkEnd w:id="35"/>
    </w:p>
    <w:p w14:paraId="7DD34C51" w14:textId="77777777" w:rsidR="002C7A3F" w:rsidRDefault="002C7A3F" w:rsidP="00323054">
      <w:pPr>
        <w:pStyle w:val="Heading2"/>
      </w:pPr>
      <w:bookmarkStart w:id="36" w:name="_Toc209276022"/>
      <w:r>
        <w:t>G/L Transfer Definition Account “Where Used” Inquiry</w:t>
      </w:r>
      <w:bookmarkEnd w:id="36"/>
    </w:p>
    <w:p w14:paraId="2DCE85FA" w14:textId="70B1AAB3" w:rsidR="002C7A3F" w:rsidRDefault="00323054" w:rsidP="00323054">
      <w:pPr>
        <w:pStyle w:val="Heading5"/>
      </w:pPr>
      <w:r>
        <w:t>Version 1</w:t>
      </w:r>
      <w:r w:rsidR="002C7A3F">
        <w:t>1.00.01</w:t>
      </w:r>
    </w:p>
    <w:p w14:paraId="66F68E40" w14:textId="77777777" w:rsidR="002C7A3F" w:rsidRDefault="002C7A3F" w:rsidP="002C7A3F">
      <w:pPr>
        <w:pStyle w:val="Paragraph"/>
      </w:pPr>
      <w:r>
        <w:t>To help eliminate posting errors/problems when a suspended or invalid account number is attempted to be used for a post job, several changes have been made to the G/L Accounts Maintenance option (from Menu GLFILE).</w:t>
      </w:r>
    </w:p>
    <w:p w14:paraId="1BBC2390" w14:textId="33552C5B" w:rsidR="002C7A3F" w:rsidRDefault="002C7A3F" w:rsidP="002C7A3F">
      <w:pPr>
        <w:pStyle w:val="Paragraph"/>
      </w:pPr>
      <w:r>
        <w:t>While in GLFILE G/L Accounts Maintenance, convenient access to a new G/L Transfer Definition Account “Where Used” Inquiry has been added.</w:t>
      </w:r>
      <w:r w:rsidR="00A55558">
        <w:t xml:space="preserve"> </w:t>
      </w:r>
      <w:r>
        <w:t xml:space="preserve">By specifying a G/L account and selecting a new </w:t>
      </w:r>
      <w:r w:rsidRPr="00A428C9">
        <w:rPr>
          <w:rStyle w:val="FieldText"/>
        </w:rPr>
        <w:t xml:space="preserve">F4=Where Used </w:t>
      </w:r>
      <w:r>
        <w:t>function key, the user can now see, at a glance, which GLXFER Transfer Definition entries, if any, contain that account.</w:t>
      </w:r>
      <w:r w:rsidR="00A55558">
        <w:t xml:space="preserve"> </w:t>
      </w:r>
      <w:r>
        <w:t>This provides a quick way for users to see which transfer definitions should be maintained to remove an account before suspending or deleting that account.</w:t>
      </w:r>
    </w:p>
    <w:p w14:paraId="1BAD1DE3" w14:textId="63AC1715" w:rsidR="002C7A3F" w:rsidRDefault="002C7A3F" w:rsidP="002C7A3F">
      <w:pPr>
        <w:pStyle w:val="Paragraph"/>
      </w:pPr>
      <w:r>
        <w:t>And to help ensure an account is not accidentally suspended or deleted while it is still assigned to a GLXFER Transfer Definition record, a new edit has been added to GLFILE G/L Accounts Maintenance to prevent the suspension or deletion if such a record is found.</w:t>
      </w:r>
      <w:r w:rsidR="00A55558">
        <w:t xml:space="preserve"> </w:t>
      </w:r>
    </w:p>
    <w:p w14:paraId="5B604762" w14:textId="77777777" w:rsidR="002C7A3F" w:rsidRDefault="002C7A3F" w:rsidP="002C7A3F">
      <w:pPr>
        <w:pStyle w:val="Paragraph"/>
      </w:pPr>
      <w:r>
        <w:t xml:space="preserve">Using this new inquiry for a specific account eliminates the need for the user to run the GLXFER “Where Used” Report for an entire company just to determine where a specific account might be used. For convenience and familiarity, the information provided in this new inquiry for a single account is very similar to that seen for the account on the GLXFER “Where Used” Report. </w:t>
      </w:r>
    </w:p>
    <w:p w14:paraId="58D009B1" w14:textId="77777777" w:rsidR="002C7A3F" w:rsidRDefault="002C7A3F" w:rsidP="002C7A3F">
      <w:pPr>
        <w:pStyle w:val="Paragraph"/>
      </w:pPr>
      <w:r>
        <w:t>This inquiry runs over a new ‘General Ledger Where Used’ file (GLWUS), which is filled/refreshed with the current data from the GLXFER Transfer Definition every time any user takes the GLFILE G/L Account Maintenance Option.</w:t>
      </w:r>
    </w:p>
    <w:p w14:paraId="4010B9BF" w14:textId="346C4B18" w:rsidR="002C7A3F" w:rsidRDefault="00A428C9" w:rsidP="002C7A3F">
      <w:pPr>
        <w:pStyle w:val="Paragraph"/>
      </w:pPr>
      <w:r>
        <w:rPr>
          <w:rStyle w:val="BoldFirstWord"/>
        </w:rPr>
        <w:t>Note:</w:t>
      </w:r>
      <w:r>
        <w:t xml:space="preserve"> T</w:t>
      </w:r>
      <w:r w:rsidR="002C7A3F">
        <w:t xml:space="preserve">his enhancement change includes a new mic message USR0775 in the GLERR message file: Can’t Suspend Or Delete This Account; Press </w:t>
      </w:r>
      <w:r w:rsidR="002C7A3F" w:rsidRPr="00A428C9">
        <w:rPr>
          <w:rStyle w:val="UserEntry"/>
        </w:rPr>
        <w:t>F4</w:t>
      </w:r>
      <w:r w:rsidR="002C7A3F">
        <w:t xml:space="preserve"> To See Where Used.</w:t>
      </w:r>
    </w:p>
    <w:p w14:paraId="4C518A12" w14:textId="77777777" w:rsidR="002C7A3F" w:rsidRDefault="002C7A3F" w:rsidP="002C7A3F">
      <w:pPr>
        <w:pStyle w:val="Paragraph"/>
      </w:pPr>
      <w:r>
        <w:t>As a result of this enhancement, one new file, GLWUS (G/L Where Used), was added but no other files were changed:</w:t>
      </w:r>
    </w:p>
    <w:p w14:paraId="49D92A5D" w14:textId="77777777" w:rsidR="00A55558" w:rsidRDefault="00A55558">
      <w:pPr>
        <w:spacing w:before="0" w:after="0"/>
        <w:ind w:left="0"/>
        <w:rPr>
          <w:szCs w:val="22"/>
        </w:rPr>
      </w:pPr>
      <w:r>
        <w:br w:type="page"/>
      </w:r>
    </w:p>
    <w:p w14:paraId="3BC07AE0" w14:textId="3F7A1735" w:rsidR="002C7A3F" w:rsidRDefault="002C7A3F" w:rsidP="00A55558">
      <w:pPr>
        <w:pStyle w:val="Heading1"/>
      </w:pPr>
      <w:bookmarkStart w:id="37" w:name="_Toc209276023"/>
      <w:r>
        <w:t>Inventory Accounting</w:t>
      </w:r>
      <w:bookmarkEnd w:id="37"/>
    </w:p>
    <w:p w14:paraId="668D551A" w14:textId="77777777" w:rsidR="002C7A3F" w:rsidRDefault="002C7A3F" w:rsidP="00A55558">
      <w:pPr>
        <w:pStyle w:val="Heading2"/>
      </w:pPr>
      <w:bookmarkStart w:id="38" w:name="_Toc209276024"/>
      <w:r>
        <w:t>Allow Assignment of Non-PO Vendor to Items</w:t>
      </w:r>
      <w:bookmarkEnd w:id="38"/>
    </w:p>
    <w:p w14:paraId="37D1F911" w14:textId="6AFE9D03" w:rsidR="002C7A3F" w:rsidRDefault="00A55558" w:rsidP="00A55558">
      <w:pPr>
        <w:pStyle w:val="Heading5"/>
      </w:pPr>
      <w:r>
        <w:t xml:space="preserve">Version </w:t>
      </w:r>
      <w:r w:rsidR="002C7A3F">
        <w:t>11.00.00</w:t>
      </w:r>
    </w:p>
    <w:p w14:paraId="0D4CD46D" w14:textId="48B355D3" w:rsidR="002C7A3F" w:rsidRDefault="002C7A3F" w:rsidP="002C7A3F">
      <w:pPr>
        <w:pStyle w:val="Paragraph"/>
      </w:pPr>
      <w:r>
        <w:t>Assigning vendors to items via Item Master Maintenance/Item Balance Maintenance serves several purposes, including providing a default vendor for use in suggested order and special order creations. For this reason, original logic required that any vendor assigned to an item must be flagged in Vendor Maintenance as allowing POs.</w:t>
      </w:r>
      <w:r w:rsidR="00A55558">
        <w:t xml:space="preserve"> </w:t>
      </w:r>
      <w:r>
        <w:t>However, for some items, the identification of a vendor number could be strictly for internal tracking purposes and thus shouldn’t require the vendor specified be a PO vendor.</w:t>
      </w:r>
      <w:r w:rsidR="00A55558">
        <w:t xml:space="preserve"> </w:t>
      </w:r>
      <w:r>
        <w:t xml:space="preserve">To provide for this, the hard-halt prevention ‘MIC 3974: Primary Vendor does not allow purchase orders’ previously issued in Item Master/Item Balance Maintenance has been replaced with a warning ‘MIC 1784: WARNING: Vendor does not allow purchase orders’. </w:t>
      </w:r>
    </w:p>
    <w:p w14:paraId="18A610A4" w14:textId="77777777" w:rsidR="002C7A3F" w:rsidRDefault="002C7A3F" w:rsidP="002C7A3F">
      <w:pPr>
        <w:pStyle w:val="Paragraph"/>
      </w:pPr>
      <w:r>
        <w:t>As a result of this enhancement, no files were added or changed.</w:t>
      </w:r>
    </w:p>
    <w:p w14:paraId="6367B07D" w14:textId="77777777" w:rsidR="002C7A3F" w:rsidRDefault="002C7A3F" w:rsidP="008F1724">
      <w:pPr>
        <w:pStyle w:val="Heading2"/>
      </w:pPr>
      <w:bookmarkStart w:id="39" w:name="_Toc209276025"/>
      <w:r>
        <w:t>Exclude Items With No Availability from Item Search Results</w:t>
      </w:r>
      <w:bookmarkEnd w:id="39"/>
    </w:p>
    <w:p w14:paraId="14399E0C" w14:textId="7FB5E17E" w:rsidR="002C7A3F" w:rsidRDefault="008F1724" w:rsidP="008F1724">
      <w:pPr>
        <w:pStyle w:val="Heading5"/>
      </w:pPr>
      <w:r>
        <w:t xml:space="preserve">Version </w:t>
      </w:r>
      <w:r w:rsidR="002C7A3F">
        <w:t>11.00.01</w:t>
      </w:r>
    </w:p>
    <w:p w14:paraId="0B4D5BCC" w14:textId="52BE8818" w:rsidR="002C7A3F" w:rsidRDefault="002C7A3F" w:rsidP="002C7A3F">
      <w:pPr>
        <w:pStyle w:val="Paragraph"/>
      </w:pPr>
      <w:r>
        <w:t xml:space="preserve">A new </w:t>
      </w:r>
      <w:r w:rsidRPr="008F1724">
        <w:rPr>
          <w:rStyle w:val="FieldText"/>
        </w:rPr>
        <w:t>F9=AvlOnly/ F9=All toggle</w:t>
      </w:r>
      <w:r>
        <w:t xml:space="preserve"> has been added to the Item Description Search Screen to allow users to switch between showing all items matching search criteria and showing just those items matching search criteria that currently have available quantity (in any of the item’s stocking units of measure, not just the default unit of measure).</w:t>
      </w:r>
      <w:r w:rsidR="00A55558">
        <w:t xml:space="preserve"> </w:t>
      </w:r>
      <w:r>
        <w:t xml:space="preserve">This new </w:t>
      </w:r>
      <w:r w:rsidRPr="008F1724">
        <w:rPr>
          <w:rStyle w:val="FieldText"/>
        </w:rPr>
        <w:t>F9</w:t>
      </w:r>
      <w:r>
        <w:t xml:space="preserve"> key is available when searching in single warehouse mode using the regular (not advanced) search feature.</w:t>
      </w:r>
    </w:p>
    <w:p w14:paraId="31C75E67" w14:textId="77777777" w:rsidR="002C7A3F" w:rsidRDefault="002C7A3F" w:rsidP="002C7A3F">
      <w:pPr>
        <w:pStyle w:val="Paragraph"/>
      </w:pPr>
      <w:r>
        <w:t>As a result of this enhancement, no files were added or changed.</w:t>
      </w:r>
    </w:p>
    <w:p w14:paraId="1C1701D4" w14:textId="77777777" w:rsidR="008F1724" w:rsidRDefault="008F1724">
      <w:pPr>
        <w:spacing w:before="0" w:after="0"/>
        <w:ind w:left="0"/>
        <w:rPr>
          <w:szCs w:val="22"/>
        </w:rPr>
      </w:pPr>
      <w:r>
        <w:br w:type="page"/>
      </w:r>
    </w:p>
    <w:p w14:paraId="08F6B892" w14:textId="01DD2667" w:rsidR="002C7A3F" w:rsidRDefault="002C7A3F" w:rsidP="007A5538">
      <w:pPr>
        <w:pStyle w:val="Heading1"/>
      </w:pPr>
      <w:bookmarkStart w:id="40" w:name="_Toc209276026"/>
      <w:r>
        <w:t>IM&amp;P / AIM</w:t>
      </w:r>
      <w:bookmarkEnd w:id="40"/>
    </w:p>
    <w:p w14:paraId="12E8B697" w14:textId="77777777" w:rsidR="002C7A3F" w:rsidRDefault="002C7A3F" w:rsidP="007A5538">
      <w:pPr>
        <w:pStyle w:val="Heading2"/>
      </w:pPr>
      <w:bookmarkStart w:id="41" w:name="_Toc209276027"/>
      <w:r>
        <w:t>Overstocked Inventory Report</w:t>
      </w:r>
      <w:bookmarkEnd w:id="41"/>
    </w:p>
    <w:p w14:paraId="27B26A96" w14:textId="158ED3CD" w:rsidR="002C7A3F" w:rsidRDefault="007A5538" w:rsidP="007A5538">
      <w:pPr>
        <w:pStyle w:val="Heading5"/>
      </w:pPr>
      <w:r>
        <w:t xml:space="preserve">Version </w:t>
      </w:r>
      <w:r w:rsidR="002C7A3F">
        <w:t>11.00.00</w:t>
      </w:r>
    </w:p>
    <w:p w14:paraId="2B37B529" w14:textId="3B2BFE83" w:rsidR="002C7A3F" w:rsidRDefault="002C7A3F" w:rsidP="002C7A3F">
      <w:pPr>
        <w:pStyle w:val="Paragraph"/>
      </w:pPr>
      <w:r>
        <w:t>The Overstocked Inventory Report is an important tool used by buyers to identify planned items for which you currently have too much inventory.</w:t>
      </w:r>
      <w:r w:rsidR="00A55558">
        <w:t xml:space="preserve"> </w:t>
      </w:r>
      <w:r>
        <w:t>The report can be printed from high to low dollar, quantity, or percent variance on items that are overstocked often times due to declining sales.</w:t>
      </w:r>
      <w:r w:rsidR="00A55558">
        <w:t xml:space="preserve"> </w:t>
      </w:r>
      <w:r>
        <w:t>To be more inclusive of items with significant overstock situations, the calculation of the ‘percent variance’ used for item selection has been changed to consider values greater than 999.99.</w:t>
      </w:r>
      <w:r w:rsidR="00A55558">
        <w:t xml:space="preserve"> </w:t>
      </w:r>
      <w:r>
        <w:t>This helps to ensure your items with extreme overstocks will now be included in your report.</w:t>
      </w:r>
      <w:r w:rsidR="00A55558">
        <w:t xml:space="preserve"> </w:t>
      </w:r>
      <w:r>
        <w:t xml:space="preserve"> </w:t>
      </w:r>
    </w:p>
    <w:p w14:paraId="132DB4F3" w14:textId="77777777" w:rsidR="002C7A3F" w:rsidRDefault="002C7A3F" w:rsidP="002C7A3F">
      <w:pPr>
        <w:pStyle w:val="Paragraph"/>
      </w:pPr>
      <w:r>
        <w:t>As a result of this enhancement, no files were added or changed.</w:t>
      </w:r>
    </w:p>
    <w:p w14:paraId="1FB74405" w14:textId="77777777" w:rsidR="00DE36EA" w:rsidRDefault="00DE36EA">
      <w:pPr>
        <w:spacing w:before="0" w:after="0"/>
        <w:ind w:left="0"/>
        <w:rPr>
          <w:szCs w:val="22"/>
        </w:rPr>
      </w:pPr>
      <w:r>
        <w:br w:type="page"/>
      </w:r>
    </w:p>
    <w:p w14:paraId="65ED1651" w14:textId="7B665427" w:rsidR="002C7A3F" w:rsidRDefault="002C7A3F" w:rsidP="00DE36EA">
      <w:pPr>
        <w:pStyle w:val="Heading1"/>
      </w:pPr>
      <w:bookmarkStart w:id="42" w:name="_Toc209276028"/>
      <w:r>
        <w:t>Order Entry</w:t>
      </w:r>
      <w:bookmarkEnd w:id="42"/>
    </w:p>
    <w:p w14:paraId="56BA8803" w14:textId="77777777" w:rsidR="002C7A3F" w:rsidRDefault="002C7A3F" w:rsidP="004F558B">
      <w:pPr>
        <w:pStyle w:val="Heading2"/>
      </w:pPr>
      <w:bookmarkStart w:id="43" w:name="_Toc209276029"/>
      <w:r>
        <w:t>Bypass Best Pricing for Contracts</w:t>
      </w:r>
      <w:bookmarkEnd w:id="43"/>
    </w:p>
    <w:p w14:paraId="03B54957" w14:textId="669C4934" w:rsidR="002C7A3F" w:rsidRDefault="004F558B" w:rsidP="004F558B">
      <w:pPr>
        <w:pStyle w:val="Heading5"/>
      </w:pPr>
      <w:r>
        <w:t>Version 1</w:t>
      </w:r>
      <w:r w:rsidR="002C7A3F">
        <w:t>1.00.00</w:t>
      </w:r>
    </w:p>
    <w:p w14:paraId="7D316B9B" w14:textId="310F62D5" w:rsidR="002C7A3F" w:rsidRDefault="002C7A3F" w:rsidP="002C7A3F">
      <w:pPr>
        <w:pStyle w:val="Paragraph"/>
      </w:pPr>
      <w:r>
        <w:t>If XAFILE 5 Order Entry Options are set to use best pricing, users must decide, for named and ship-to specific contracts, if those contracts should bypass that best pricing logic and then are required to set the ‘bypass best pricing’ flag on those contracts accordingly.</w:t>
      </w:r>
      <w:r w:rsidR="00A55558">
        <w:t xml:space="preserve"> </w:t>
      </w:r>
      <w:r>
        <w:t xml:space="preserve">To make this process easier, two changes have been implemented: if a named or ship-to contract is being created via the quote release process, the user will now be presented with the ‘bypass best pricing’ prompt for that contract; also, when the ‘bypass best pricing’ prompt is presented (whether from the quote release process or the OEPRCE Contract Maintenance option), a default value of N will now be provided so the user need only change the flag if desired. </w:t>
      </w:r>
    </w:p>
    <w:p w14:paraId="7632B701" w14:textId="77777777" w:rsidR="002C7A3F" w:rsidRDefault="002C7A3F" w:rsidP="002C7A3F">
      <w:pPr>
        <w:pStyle w:val="Paragraph"/>
      </w:pPr>
      <w:r>
        <w:t>As a result of this enhancement, no files were added or changed.</w:t>
      </w:r>
    </w:p>
    <w:p w14:paraId="5038F537" w14:textId="77777777" w:rsidR="002C7A3F" w:rsidRDefault="002C7A3F" w:rsidP="0044364A">
      <w:pPr>
        <w:pStyle w:val="Heading2"/>
      </w:pPr>
      <w:bookmarkStart w:id="44" w:name="_Toc209276030"/>
      <w:r>
        <w:t>Date of Last Sale</w:t>
      </w:r>
      <w:bookmarkEnd w:id="44"/>
    </w:p>
    <w:p w14:paraId="66971072" w14:textId="0499C81C" w:rsidR="002C7A3F" w:rsidRDefault="0044364A" w:rsidP="0044364A">
      <w:pPr>
        <w:pStyle w:val="Heading5"/>
      </w:pPr>
      <w:r>
        <w:t xml:space="preserve">Version </w:t>
      </w:r>
      <w:r w:rsidR="002C7A3F">
        <w:t>11.00.00</w:t>
      </w:r>
    </w:p>
    <w:p w14:paraId="69F8B0FD" w14:textId="77777777" w:rsidR="002C7A3F" w:rsidRDefault="002C7A3F" w:rsidP="002C7A3F">
      <w:pPr>
        <w:pStyle w:val="Paragraph"/>
      </w:pPr>
      <w:r>
        <w:t xml:space="preserve">Tracking first and last sale date information can be very beneficial for customers’ buying/selling analysis. To improve the accuracy and consistency of this information, changes have been made to ensure better and more uniform updates for this data will occur across multiple files. </w:t>
      </w:r>
    </w:p>
    <w:p w14:paraId="28FFE1E6" w14:textId="77777777" w:rsidR="002C7A3F" w:rsidRDefault="002C7A3F" w:rsidP="002C7A3F">
      <w:pPr>
        <w:pStyle w:val="Paragraph"/>
      </w:pPr>
      <w:r>
        <w:t>As a result of this enhancement, no files were added or changed.</w:t>
      </w:r>
    </w:p>
    <w:p w14:paraId="52D7AE0B" w14:textId="77777777" w:rsidR="002C7A3F" w:rsidRDefault="002C7A3F" w:rsidP="00C95588">
      <w:pPr>
        <w:pStyle w:val="Heading2"/>
      </w:pPr>
      <w:bookmarkStart w:id="45" w:name="_Toc209276031"/>
      <w:r>
        <w:t>Clearing Pick Lists</w:t>
      </w:r>
      <w:bookmarkEnd w:id="45"/>
    </w:p>
    <w:p w14:paraId="3057B60F" w14:textId="2FE03EB1" w:rsidR="002C7A3F" w:rsidRDefault="00C95588" w:rsidP="00C95588">
      <w:pPr>
        <w:pStyle w:val="Heading5"/>
      </w:pPr>
      <w:r>
        <w:t xml:space="preserve">Version </w:t>
      </w:r>
      <w:r w:rsidR="002C7A3F">
        <w:t>11.00.01</w:t>
      </w:r>
    </w:p>
    <w:p w14:paraId="2FF039C3" w14:textId="77777777" w:rsidR="002C7A3F" w:rsidRDefault="002C7A3F" w:rsidP="002C7A3F">
      <w:pPr>
        <w:pStyle w:val="Paragraph"/>
      </w:pPr>
    </w:p>
    <w:p w14:paraId="2DE4BF4A" w14:textId="03ED3D54" w:rsidR="002C7A3F" w:rsidRDefault="002C7A3F" w:rsidP="002C7A3F">
      <w:pPr>
        <w:pStyle w:val="Paragraph"/>
      </w:pPr>
      <w:r>
        <w:t xml:space="preserve">The </w:t>
      </w:r>
      <w:r w:rsidRPr="00C95588">
        <w:rPr>
          <w:rStyle w:val="FieldText"/>
        </w:rPr>
        <w:t>F9=CLEAR ALL</w:t>
      </w:r>
      <w:r>
        <w:t xml:space="preserve"> function has been changed to exclude orders with a ship date, even if they are on hold (status 9), to match the logic in the</w:t>
      </w:r>
      <w:r w:rsidRPr="00C95588">
        <w:rPr>
          <w:rStyle w:val="FieldText"/>
        </w:rPr>
        <w:t xml:space="preserve"> F10=CLEAR ORDER</w:t>
      </w:r>
      <w:r>
        <w:t xml:space="preserve"> function.</w:t>
      </w:r>
      <w:r w:rsidR="00A55558">
        <w:t xml:space="preserve"> </w:t>
      </w:r>
      <w:r>
        <w:t>To help clearly identify which orders in the pick run have been shipped, any order that has a ship date (has been ship confirmed) will now be flagged with an ‘SC* ‘ indicator (presented at the end of customer name field).</w:t>
      </w:r>
    </w:p>
    <w:p w14:paraId="67E476BC" w14:textId="77777777" w:rsidR="002C7A3F" w:rsidRDefault="002C7A3F" w:rsidP="002C7A3F">
      <w:pPr>
        <w:pStyle w:val="Paragraph"/>
      </w:pPr>
      <w:r>
        <w:t>As a result of this enhancement, no files were added or changed.</w:t>
      </w:r>
    </w:p>
    <w:p w14:paraId="23DC6A85" w14:textId="77777777" w:rsidR="002C7A3F" w:rsidRDefault="002C7A3F" w:rsidP="00DC4298">
      <w:pPr>
        <w:pStyle w:val="Heading2"/>
      </w:pPr>
      <w:bookmarkStart w:id="46" w:name="_Toc209276032"/>
      <w:r>
        <w:t>Customer Service Comments</w:t>
      </w:r>
      <w:bookmarkEnd w:id="46"/>
    </w:p>
    <w:p w14:paraId="4FC59C72" w14:textId="4461EBC8" w:rsidR="002C7A3F" w:rsidRDefault="00DC4298" w:rsidP="00DC4298">
      <w:pPr>
        <w:pStyle w:val="Heading5"/>
      </w:pPr>
      <w:r>
        <w:t>Version 1</w:t>
      </w:r>
      <w:r w:rsidR="002C7A3F">
        <w:t>1.00.01</w:t>
      </w:r>
    </w:p>
    <w:p w14:paraId="5098C039" w14:textId="3C92042A" w:rsidR="002C7A3F" w:rsidRDefault="002C7A3F" w:rsidP="002C7A3F">
      <w:pPr>
        <w:pStyle w:val="Paragraph"/>
      </w:pPr>
      <w:r>
        <w:t>The Customer Service Comments screen has been modified to present more information related to the ship-to.</w:t>
      </w:r>
      <w:r w:rsidR="00A55558">
        <w:t xml:space="preserve"> </w:t>
      </w:r>
      <w:r>
        <w:t xml:space="preserve">Now, the full information from the 30-character </w:t>
      </w:r>
      <w:r w:rsidRPr="003978E9">
        <w:rPr>
          <w:rStyle w:val="FieldText"/>
        </w:rPr>
        <w:t>CONTACT</w:t>
      </w:r>
      <w:r>
        <w:t xml:space="preserve"> field and the </w:t>
      </w:r>
      <w:r w:rsidRPr="003978E9">
        <w:rPr>
          <w:rStyle w:val="FieldText"/>
        </w:rPr>
        <w:t>EXT</w:t>
      </w:r>
      <w:r>
        <w:t xml:space="preserve"> (extension) for the PHONE number will be presented.</w:t>
      </w:r>
    </w:p>
    <w:p w14:paraId="45A94395" w14:textId="2C31016B" w:rsidR="002C7A3F" w:rsidRDefault="002C7A3F" w:rsidP="002C7A3F">
      <w:pPr>
        <w:pStyle w:val="Paragraph"/>
      </w:pPr>
      <w:r>
        <w:t>As a result of this enhancement, no files were added or changed.</w:t>
      </w:r>
    </w:p>
    <w:p w14:paraId="233A94D5" w14:textId="77777777" w:rsidR="00224EC0" w:rsidRDefault="00224EC0">
      <w:pPr>
        <w:spacing w:before="0" w:after="0"/>
        <w:ind w:left="0"/>
        <w:rPr>
          <w:szCs w:val="22"/>
        </w:rPr>
      </w:pPr>
      <w:r>
        <w:br w:type="page"/>
      </w:r>
    </w:p>
    <w:p w14:paraId="099294C8" w14:textId="56234C7F" w:rsidR="002C7A3F" w:rsidRDefault="002C7A3F" w:rsidP="00224EC0">
      <w:pPr>
        <w:pStyle w:val="Heading1"/>
      </w:pPr>
      <w:bookmarkStart w:id="47" w:name="_Toc209276033"/>
      <w:r>
        <w:t>Purchasing</w:t>
      </w:r>
      <w:bookmarkEnd w:id="47"/>
    </w:p>
    <w:p w14:paraId="771B5285" w14:textId="77777777" w:rsidR="002C7A3F" w:rsidRDefault="002C7A3F" w:rsidP="00224EC0">
      <w:pPr>
        <w:pStyle w:val="Heading2"/>
      </w:pPr>
      <w:bookmarkStart w:id="48" w:name="_Toc209276034"/>
      <w:r>
        <w:t>Prevent Closure of Pre-Received Non-Stocks</w:t>
      </w:r>
      <w:bookmarkEnd w:id="48"/>
    </w:p>
    <w:p w14:paraId="3604281A" w14:textId="5D38F291" w:rsidR="002C7A3F" w:rsidRDefault="00224EC0" w:rsidP="00224EC0">
      <w:pPr>
        <w:pStyle w:val="Heading5"/>
      </w:pPr>
      <w:r>
        <w:t xml:space="preserve">Version </w:t>
      </w:r>
      <w:r w:rsidR="002C7A3F">
        <w:t>11.00</w:t>
      </w:r>
      <w:r>
        <w:t>.</w:t>
      </w:r>
      <w:r w:rsidR="002C7A3F">
        <w:t>00</w:t>
      </w:r>
    </w:p>
    <w:p w14:paraId="588333CD" w14:textId="52518825" w:rsidR="002C7A3F" w:rsidRDefault="002C7A3F" w:rsidP="002C7A3F">
      <w:pPr>
        <w:pStyle w:val="Paragraph"/>
      </w:pPr>
      <w:r>
        <w:t>Pre-receiving, or pre-receipt processing, is considered the function of planning for items (stock and non-stock) expected to be received from a vendor. Should the actual receipt contain less than the pre-receipt information originally identified, a reduction or deletion of the appropriate pre-receipt information should be done to ensure any future receipt of the expected difference will be allowed.</w:t>
      </w:r>
      <w:r w:rsidR="00A55558">
        <w:t xml:space="preserve"> </w:t>
      </w:r>
      <w:r>
        <w:t>To help with this process as it relates to non-stock items, changes have been made to ensure the proper clearing of non-stock pre-receipt information from all related files when a reduction or deletion is done.</w:t>
      </w:r>
      <w:r w:rsidR="00A55558">
        <w:t xml:space="preserve"> </w:t>
      </w:r>
      <w:r>
        <w:t>Also, edit checks have been added to notify users of any existing pre-receipt information by preventing the closing of non-stock PO lines if any such information is found.</w:t>
      </w:r>
    </w:p>
    <w:p w14:paraId="5D7BDE9E" w14:textId="5584000F" w:rsidR="002C7A3F" w:rsidRDefault="002C7A3F" w:rsidP="002C7A3F">
      <w:pPr>
        <w:pStyle w:val="Paragraph"/>
      </w:pPr>
      <w:r>
        <w:t>As a result of this enhancement, no files were added or changed</w:t>
      </w:r>
      <w:r w:rsidR="00B673C9">
        <w:t>.</w:t>
      </w:r>
    </w:p>
    <w:p w14:paraId="756F51F6" w14:textId="77777777" w:rsidR="00703EB8" w:rsidRDefault="00703EB8">
      <w:pPr>
        <w:spacing w:before="0" w:after="0"/>
        <w:ind w:left="0"/>
        <w:rPr>
          <w:color w:val="737373"/>
          <w:sz w:val="36"/>
          <w:szCs w:val="22"/>
        </w:rPr>
      </w:pPr>
      <w:r>
        <w:br w:type="page"/>
      </w:r>
    </w:p>
    <w:p w14:paraId="278F5748" w14:textId="7E90007A" w:rsidR="002C7A3F" w:rsidRDefault="002C7A3F" w:rsidP="003978E9">
      <w:pPr>
        <w:pStyle w:val="Heading2"/>
      </w:pPr>
      <w:bookmarkStart w:id="49" w:name="_Toc209276035"/>
      <w:r>
        <w:t>Special Order Requisition/PO Numbers</w:t>
      </w:r>
      <w:bookmarkEnd w:id="49"/>
    </w:p>
    <w:p w14:paraId="3BD3A715" w14:textId="4F0C5E72" w:rsidR="002C7A3F" w:rsidRDefault="00224EC0" w:rsidP="00224EC0">
      <w:pPr>
        <w:pStyle w:val="Heading5"/>
      </w:pPr>
      <w:r>
        <w:t xml:space="preserve">Version </w:t>
      </w:r>
      <w:r w:rsidR="002C7A3F">
        <w:t>11.00.01</w:t>
      </w:r>
    </w:p>
    <w:p w14:paraId="5E9ACC63" w14:textId="424F14BF" w:rsidR="00B673C9" w:rsidRDefault="002C7A3F" w:rsidP="002C7A3F">
      <w:pPr>
        <w:pStyle w:val="Paragraph"/>
      </w:pPr>
      <w:r>
        <w:t>When special order requisitions/POs are automatically created, the system assigns the req/PO numbers beginning with a letter of A, B, C, or D to differentiate them from req/POs created by some other means.</w:t>
      </w:r>
      <w:r w:rsidR="00A55558">
        <w:t xml:space="preserve"> </w:t>
      </w:r>
      <w:r>
        <w:t>A change has been made to expand the range of these letters from A to D to now also include letters E and F.</w:t>
      </w:r>
      <w:r w:rsidR="00A55558">
        <w:t xml:space="preserve"> </w:t>
      </w:r>
      <w:r>
        <w:t>By expanding the range of letters available for use, it allows for more requisition/purchase order numbers to be created during the special order req/PO creation process.</w:t>
      </w:r>
    </w:p>
    <w:p w14:paraId="1CE6BFB1" w14:textId="3DD1A5C8" w:rsidR="00B673C9" w:rsidRDefault="00B673C9" w:rsidP="002C7A3F">
      <w:pPr>
        <w:pStyle w:val="Paragraph"/>
      </w:pPr>
      <w:r w:rsidRPr="00B673C9">
        <w:t>As a result of this enhancement, no files were added or changed.</w:t>
      </w:r>
    </w:p>
    <w:p w14:paraId="79EAD918" w14:textId="77777777" w:rsidR="009720FC" w:rsidRDefault="009720FC">
      <w:pPr>
        <w:spacing w:before="0" w:after="0"/>
        <w:ind w:left="0"/>
        <w:rPr>
          <w:szCs w:val="22"/>
        </w:rPr>
      </w:pPr>
      <w:r>
        <w:br w:type="page"/>
      </w:r>
    </w:p>
    <w:p w14:paraId="4B8198CC" w14:textId="349CAECE" w:rsidR="002C7A3F" w:rsidRDefault="002C7A3F" w:rsidP="009720FC">
      <w:pPr>
        <w:pStyle w:val="Heading1"/>
      </w:pPr>
      <w:bookmarkStart w:id="50" w:name="_Toc209276036"/>
      <w:r>
        <w:t>Radio Frequency</w:t>
      </w:r>
      <w:bookmarkEnd w:id="50"/>
    </w:p>
    <w:p w14:paraId="4889C1B1" w14:textId="77777777" w:rsidR="002C7A3F" w:rsidRDefault="002C7A3F" w:rsidP="009720FC">
      <w:pPr>
        <w:pStyle w:val="Heading2"/>
      </w:pPr>
      <w:bookmarkStart w:id="51" w:name="_Toc209276037"/>
      <w:r>
        <w:t>Remove Extraneous Warning with PutAways into System Locations</w:t>
      </w:r>
      <w:bookmarkEnd w:id="51"/>
    </w:p>
    <w:p w14:paraId="789E903A" w14:textId="669988CA" w:rsidR="002C7A3F" w:rsidRDefault="009720FC" w:rsidP="009720FC">
      <w:pPr>
        <w:pStyle w:val="Heading5"/>
      </w:pPr>
      <w:r>
        <w:t xml:space="preserve">Version </w:t>
      </w:r>
      <w:r w:rsidR="002C7A3F">
        <w:t>11.00.00</w:t>
      </w:r>
    </w:p>
    <w:p w14:paraId="5F9D65B5" w14:textId="5BF9EA09" w:rsidR="002C7A3F" w:rsidRDefault="002C7A3F" w:rsidP="002C7A3F">
      <w:pPr>
        <w:pStyle w:val="Paragraph"/>
      </w:pPr>
      <w:r>
        <w:t>Location definition information is used during putaway tasks to provide important warnings when any defined physical constraints are being exceeded, thus helping to ensure items are being stored properly.</w:t>
      </w:r>
      <w:r w:rsidR="00A55558">
        <w:t xml:space="preserve"> </w:t>
      </w:r>
      <w:r>
        <w:t>However, such warnings for system (phantom) locations, which do not actually have physical constraints, are extraneous and therefore have been removed.</w:t>
      </w:r>
      <w:r w:rsidR="00A55558">
        <w:t xml:space="preserve"> </w:t>
      </w:r>
      <w:r>
        <w:t xml:space="preserve">By preventing such warnings for system locations, wasted time and keystrokes have been eliminated, thus increasing the handler’s efficiency. </w:t>
      </w:r>
    </w:p>
    <w:p w14:paraId="0D5EE5DF" w14:textId="77777777" w:rsidR="002C7A3F" w:rsidRDefault="002C7A3F" w:rsidP="002C7A3F">
      <w:pPr>
        <w:pStyle w:val="Paragraph"/>
      </w:pPr>
      <w:r>
        <w:t>As a result of this enhancement, no files were added or changed.</w:t>
      </w:r>
    </w:p>
    <w:p w14:paraId="22CDF06B" w14:textId="4A502510" w:rsidR="002C7A3F" w:rsidRDefault="002C7A3F" w:rsidP="00E52D3A">
      <w:pPr>
        <w:pStyle w:val="Heading1"/>
      </w:pPr>
      <w:bookmarkStart w:id="52" w:name="_Toc209276038"/>
      <w:r>
        <w:t>RF Inquiry Counts Updating Last Count Information</w:t>
      </w:r>
      <w:bookmarkEnd w:id="52"/>
    </w:p>
    <w:p w14:paraId="2A395721" w14:textId="409B7E06" w:rsidR="002C7A3F" w:rsidRDefault="00E52D3A" w:rsidP="00E52D3A">
      <w:pPr>
        <w:pStyle w:val="Heading5"/>
      </w:pPr>
      <w:r>
        <w:t xml:space="preserve">Version </w:t>
      </w:r>
      <w:r w:rsidR="002C7A3F">
        <w:t>11.00.01</w:t>
      </w:r>
    </w:p>
    <w:p w14:paraId="785F17B2" w14:textId="2328558A" w:rsidR="002C7A3F" w:rsidRDefault="002C7A3F" w:rsidP="002C7A3F">
      <w:pPr>
        <w:pStyle w:val="Paragraph"/>
      </w:pPr>
      <w:r>
        <w:t>When RF Inquiry counts change an item’s quantity, the associated last count information is logged.</w:t>
      </w:r>
      <w:r w:rsidR="00A55558">
        <w:t xml:space="preserve"> </w:t>
      </w:r>
      <w:r>
        <w:t>The RF Inquiry count process has been changed so that now, even if the item’s quantity did not change during the count, the ITBAL/ITWHM last count/immediate count flag information will be updated.</w:t>
      </w:r>
      <w:r w:rsidR="00A55558">
        <w:t xml:space="preserve"> </w:t>
      </w:r>
      <w:r>
        <w:t>This matches the logic used if the count was done using the WMPHYS count sheet process.</w:t>
      </w:r>
      <w:r w:rsidR="00A55558">
        <w:t xml:space="preserve"> </w:t>
      </w:r>
      <w:r>
        <w:t>Also, the counts year-to-date value in ITWHM will be updated (once per day) when counting is performed via the RF Inquiry function.</w:t>
      </w:r>
    </w:p>
    <w:p w14:paraId="3A81AFE1" w14:textId="77777777" w:rsidR="002C7A3F" w:rsidRDefault="002C7A3F" w:rsidP="002C7A3F">
      <w:pPr>
        <w:pStyle w:val="Paragraph"/>
      </w:pPr>
      <w:r>
        <w:t>As a result of this enhancement, no files were added or changed.</w:t>
      </w:r>
    </w:p>
    <w:p w14:paraId="541BCC2F" w14:textId="77777777" w:rsidR="00EC32A0" w:rsidRDefault="00EC32A0">
      <w:pPr>
        <w:spacing w:before="0" w:after="0"/>
        <w:ind w:left="0"/>
        <w:rPr>
          <w:color w:val="737373"/>
          <w:sz w:val="40"/>
          <w:szCs w:val="22"/>
        </w:rPr>
      </w:pPr>
      <w:r>
        <w:br w:type="page"/>
      </w:r>
    </w:p>
    <w:p w14:paraId="745635E6" w14:textId="3C639A1B" w:rsidR="002C7A3F" w:rsidRDefault="002C7A3F" w:rsidP="00E31C6E">
      <w:pPr>
        <w:pStyle w:val="Heading1"/>
      </w:pPr>
      <w:bookmarkStart w:id="53" w:name="_Toc209276039"/>
      <w:r>
        <w:t>WEB</w:t>
      </w:r>
      <w:bookmarkEnd w:id="53"/>
    </w:p>
    <w:p w14:paraId="0D9DEAEA" w14:textId="77777777" w:rsidR="002C7A3F" w:rsidRDefault="002C7A3F" w:rsidP="00A86620">
      <w:pPr>
        <w:pStyle w:val="Heading2"/>
      </w:pPr>
      <w:bookmarkStart w:id="54" w:name="_Toc209276040"/>
      <w:r>
        <w:t>Infor Distribution A+ runs in Infor System i Workspace AnyWhere Interface</w:t>
      </w:r>
      <w:bookmarkEnd w:id="54"/>
    </w:p>
    <w:p w14:paraId="7221D441" w14:textId="63273E34" w:rsidR="002C7A3F" w:rsidRDefault="00FF7B72" w:rsidP="00FF7B72">
      <w:pPr>
        <w:pStyle w:val="Heading5"/>
      </w:pPr>
      <w:r>
        <w:t xml:space="preserve">Version </w:t>
      </w:r>
      <w:r w:rsidR="002C7A3F">
        <w:t>11.00.00</w:t>
      </w:r>
    </w:p>
    <w:p w14:paraId="14B87EDD" w14:textId="77777777" w:rsidR="002C7A3F" w:rsidRDefault="002C7A3F" w:rsidP="002C7A3F">
      <w:pPr>
        <w:pStyle w:val="Paragraph"/>
      </w:pPr>
      <w:r>
        <w:t>A+ Version 11.00.00 has been enhanced to run in Infor System i Workspace AnyWhere.</w:t>
      </w:r>
    </w:p>
    <w:p w14:paraId="478A1969" w14:textId="375289A1" w:rsidR="002C7A3F" w:rsidRDefault="002C7A3F" w:rsidP="002C7A3F">
      <w:pPr>
        <w:pStyle w:val="Paragraph"/>
      </w:pPr>
      <w:r>
        <w:t>Infor System i Workspace AnyWhere is a user interface for launching Infor ERP and IBM i application tasks through a web browser.</w:t>
      </w:r>
      <w:r w:rsidR="00A55558">
        <w:t xml:space="preserve"> </w:t>
      </w:r>
      <w:r>
        <w:t>It provides an intuitive way for users to navigate through the System Manager Menu structure and to launch tasks that can display screens either using a graphical or an emulator look and feel.</w:t>
      </w:r>
    </w:p>
    <w:p w14:paraId="7BA35F8C" w14:textId="4C69733B" w:rsidR="002C7A3F" w:rsidRDefault="001D1569" w:rsidP="002C7A3F">
      <w:pPr>
        <w:pStyle w:val="Paragraph"/>
      </w:pPr>
      <w:r>
        <w:rPr>
          <w:rStyle w:val="BoldFirstWord"/>
        </w:rPr>
        <w:t>Note:</w:t>
      </w:r>
      <w:r>
        <w:t xml:space="preserve"> </w:t>
      </w:r>
      <w:r w:rsidR="002C7A3F">
        <w:t>System Manager is Infor’s IBM i based task/menu/role management and authorization tool.</w:t>
      </w:r>
      <w:r w:rsidR="00A55558">
        <w:t xml:space="preserve"> </w:t>
      </w:r>
      <w:r w:rsidR="002C7A3F">
        <w:t>Your System Administrator will use this tool to define the tasks/menus/roles that you are able to access within Infor System i Workspace AnyWhere.</w:t>
      </w:r>
    </w:p>
    <w:p w14:paraId="14F7C7A2" w14:textId="077747CB" w:rsidR="002C7A3F" w:rsidRDefault="002C7A3F" w:rsidP="002C7A3F">
      <w:pPr>
        <w:pStyle w:val="Paragraph"/>
      </w:pPr>
      <w:r>
        <w:t>Infor System i Workspace AnyWhere has a single Emulator mode available called the 5250 AnyWhere Emulator.</w:t>
      </w:r>
      <w:r w:rsidR="00A55558">
        <w:t xml:space="preserve"> </w:t>
      </w:r>
      <w:r>
        <w:t>The 5250 AnyWhere Emulator can be used within a wide range of browsers and platforms to provide day-to-day access to your Infor ERP and IBM i tasks or use the 5250 AnyWhere Emulator Designer to modify the IBM i task display.</w:t>
      </w:r>
      <w:r w:rsidR="00A55558">
        <w:t xml:space="preserve"> </w:t>
      </w:r>
      <w:r>
        <w:t>No additional software is required on the client to use the 5250 AnyWhere Emulator.</w:t>
      </w:r>
    </w:p>
    <w:p w14:paraId="5126242E" w14:textId="77777777" w:rsidR="002C7A3F" w:rsidRDefault="002C7A3F" w:rsidP="002C7A3F">
      <w:pPr>
        <w:pStyle w:val="Paragraph"/>
      </w:pPr>
      <w:r>
        <w:t>As a result of this enhancement, no files were added or changed.</w:t>
      </w:r>
    </w:p>
    <w:sectPr w:rsidR="002C7A3F" w:rsidSect="00EE1EC4">
      <w:headerReference w:type="even" r:id="rId27"/>
      <w:headerReference w:type="default" r:id="rId28"/>
      <w:headerReference w:type="first" r:id="rId29"/>
      <w:pgSz w:w="12240" w:h="15840" w:code="1"/>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AD867" w14:textId="77777777" w:rsidR="00DB2446" w:rsidRDefault="00DB2446">
      <w:r>
        <w:separator/>
      </w:r>
    </w:p>
    <w:p w14:paraId="76CC9E7D" w14:textId="77777777" w:rsidR="00DB2446" w:rsidRDefault="00DB2446"/>
  </w:endnote>
  <w:endnote w:type="continuationSeparator" w:id="0">
    <w:p w14:paraId="61E41693" w14:textId="77777777" w:rsidR="00DB2446" w:rsidRDefault="00DB2446">
      <w:r>
        <w:continuationSeparator/>
      </w:r>
    </w:p>
    <w:p w14:paraId="0642F38D" w14:textId="77777777" w:rsidR="00DB2446" w:rsidRDefault="00DB2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A1B00" w14:textId="77777777" w:rsidR="00A7510A" w:rsidRDefault="00A7510A" w:rsidP="000418C1">
    <w:pPr>
      <w:pStyle w:val="Paragraph"/>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2A725" w14:textId="77777777" w:rsidR="00A7510A" w:rsidRDefault="00A7510A">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DC3E2" w14:textId="77777777" w:rsidR="00A7510A" w:rsidRDefault="00A7510A">
    <w:pPr>
      <w:pStyle w:val="Footer"/>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6C12A" w14:textId="5F2549A4" w:rsidR="00A7510A" w:rsidRDefault="00A7510A">
    <w:pPr>
      <w:pStyle w:val="Footer"/>
    </w:pPr>
    <w:r>
      <w:fldChar w:fldCharType="begin"/>
    </w:r>
    <w:r>
      <w:instrText xml:space="preserve"> PAGE  \* Arabic  \* MERGEFORMAT </w:instrText>
    </w:r>
    <w:r>
      <w:fldChar w:fldCharType="separate"/>
    </w:r>
    <w:r w:rsidR="00586D50">
      <w:rPr>
        <w:noProof/>
      </w:rPr>
      <w:t>14</w:t>
    </w:r>
    <w:r>
      <w:fldChar w:fldCharType="end"/>
    </w:r>
    <w:r>
      <w:t xml:space="preserve"> | </w:t>
    </w:r>
    <w:fldSimple w:instr=" SUBJECT   \* MERGEFORMAT ">
      <w:r w:rsidR="007613CB">
        <w:t>Infor Distribution A+</w:t>
      </w:r>
    </w:fldSimple>
    <w:r>
      <w:t xml:space="preserve"> </w:t>
    </w:r>
    <w:fldSimple w:instr=" TITLE   \* MERGEFORMAT ">
      <w:r w:rsidR="007613CB">
        <w:t>Release Notes Version 11.00.01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EA3EF" w14:textId="43CD1976" w:rsidR="00A7510A" w:rsidRDefault="006A4788" w:rsidP="008F500C">
    <w:pPr>
      <w:pStyle w:val="Footer"/>
      <w:jc w:val="right"/>
    </w:pPr>
    <w:fldSimple w:instr=" SUBJECT   \* MERGEFORMAT ">
      <w:r w:rsidR="007613CB">
        <w:t>Infor Distribution A+</w:t>
      </w:r>
    </w:fldSimple>
    <w:r w:rsidR="00A7510A">
      <w:t xml:space="preserve"> </w:t>
    </w:r>
    <w:fldSimple w:instr=" TITLE   \* MERGEFORMAT ">
      <w:r w:rsidR="007613CB">
        <w:t>Release Notes Version 11.00.01</w:t>
      </w:r>
    </w:fldSimple>
    <w:r w:rsidR="00A55558">
      <w:t xml:space="preserve"> </w:t>
    </w:r>
    <w:r w:rsidR="00A7510A">
      <w:t xml:space="preserve">| </w:t>
    </w:r>
    <w:r w:rsidR="00A7510A">
      <w:fldChar w:fldCharType="begin"/>
    </w:r>
    <w:r w:rsidR="00A7510A">
      <w:instrText xml:space="preserve"> PAGE   \* MERGEFORMAT </w:instrText>
    </w:r>
    <w:r w:rsidR="00A7510A">
      <w:fldChar w:fldCharType="separate"/>
    </w:r>
    <w:r w:rsidR="00586D50">
      <w:rPr>
        <w:noProof/>
      </w:rPr>
      <w:t>13</w:t>
    </w:r>
    <w:r w:rsidR="00A7510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6D5DC" w14:textId="5CA9C4DB" w:rsidR="00A7510A" w:rsidRDefault="006A4788" w:rsidP="0061799B">
    <w:pPr>
      <w:pStyle w:val="FooterText-Evenpage"/>
    </w:pPr>
    <w:fldSimple w:instr=" SUBJECT   \* MERGEFORMAT ">
      <w:r w:rsidR="007613CB">
        <w:t>Infor Distribution A+</w:t>
      </w:r>
    </w:fldSimple>
    <w:r w:rsidR="00A7510A">
      <w:t xml:space="preserve"> </w:t>
    </w:r>
    <w:fldSimple w:instr=" TITLE   \* MERGEFORMAT ">
      <w:r w:rsidR="007613CB">
        <w:t>Release Notes Version 11.00.01</w:t>
      </w:r>
    </w:fldSimple>
    <w:r w:rsidR="00A7510A">
      <w:t xml:space="preserve"> | </w:t>
    </w:r>
    <w:r w:rsidR="00A7510A">
      <w:fldChar w:fldCharType="begin"/>
    </w:r>
    <w:r w:rsidR="00A7510A">
      <w:instrText xml:space="preserve"> PAGE  \* Arabic  \* MERGEFORMAT </w:instrText>
    </w:r>
    <w:r w:rsidR="00A7510A">
      <w:fldChar w:fldCharType="separate"/>
    </w:r>
    <w:r w:rsidR="00586D50">
      <w:rPr>
        <w:noProof/>
      </w:rPr>
      <w:t>12</w:t>
    </w:r>
    <w:r w:rsidR="00A7510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D88D2" w14:textId="77777777" w:rsidR="00DB2446" w:rsidRDefault="00DB2446">
      <w:r>
        <w:separator/>
      </w:r>
    </w:p>
    <w:p w14:paraId="5156C644" w14:textId="77777777" w:rsidR="00DB2446" w:rsidRDefault="00DB2446"/>
  </w:footnote>
  <w:footnote w:type="continuationSeparator" w:id="0">
    <w:p w14:paraId="06851013" w14:textId="77777777" w:rsidR="00DB2446" w:rsidRDefault="00DB2446">
      <w:r>
        <w:continuationSeparator/>
      </w:r>
    </w:p>
    <w:p w14:paraId="39C66718" w14:textId="77777777" w:rsidR="00DB2446" w:rsidRDefault="00DB24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E4E29" w14:textId="77777777" w:rsidR="00A7510A" w:rsidRDefault="00A7510A" w:rsidP="000418C1">
    <w:pPr>
      <w:pStyle w:val="Header-EvenPage"/>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3A02" w14:textId="3F08CD3D" w:rsidR="0061799B" w:rsidRPr="00297119" w:rsidRDefault="001E2B11" w:rsidP="008F500C">
    <w:pPr>
      <w:pStyle w:val="Header-EvenPage"/>
    </w:pPr>
    <w:fldSimple w:instr=" STYLEREF  &quot;Heading 6&quot;  \* MERGEFORMAT ">
      <w:r w:rsidR="007613CB">
        <w:rPr>
          <w:noProof/>
        </w:rPr>
        <w:t>Enhancements</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745D4" w14:textId="44E828AF" w:rsidR="00B57408" w:rsidRPr="00297119" w:rsidRDefault="001E2B11" w:rsidP="008F500C">
    <w:pPr>
      <w:pStyle w:val="Header-OddPage"/>
    </w:pPr>
    <w:fldSimple w:instr=" STYLEREF  &quot;Heading 6&quot;  \* MERGEFORMAT ">
      <w:r w:rsidR="007613CB">
        <w:rPr>
          <w:noProof/>
        </w:rPr>
        <w:t>Introduction and Preparation</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68E49" w14:textId="022E1A01" w:rsidR="00B57408" w:rsidRPr="00297119" w:rsidRDefault="00755EEA" w:rsidP="0061799B">
    <w:pPr>
      <w:pStyle w:val="Header-EvenPage"/>
    </w:pPr>
    <w:r w:rsidRPr="00297119">
      <w:fldChar w:fldCharType="begin"/>
    </w:r>
    <w:r>
      <w:instrText xml:space="preserve"> STYLEREF  "Heading 9"  \* MERGEFORMAT </w:instrText>
    </w:r>
    <w:r w:rsidRPr="00297119">
      <w:fldChar w:fldCharType="separate"/>
    </w:r>
    <w:r w:rsidR="007613CB">
      <w:rPr>
        <w:b/>
        <w:bCs/>
        <w:noProof/>
      </w:rPr>
      <w:t>Error! No text of specified style in document.</w:t>
    </w:r>
    <w:r w:rsidRPr="00297119">
      <w:fldChar w:fldCharType="end"/>
    </w:r>
    <w:r w:rsidR="00B57408" w:rsidRPr="00297119">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866E6" w14:textId="77777777" w:rsidR="00A7510A" w:rsidRDefault="00A7510A" w:rsidP="00E11349">
    <w:pPr>
      <w:pStyle w:val="HeaderFirstPage"/>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A874C" w14:textId="77777777" w:rsidR="00A7510A" w:rsidRDefault="00A751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A4B0F" w14:textId="5D15EBC7" w:rsidR="00A7510A" w:rsidRDefault="001E2B11" w:rsidP="008F500C">
    <w:pPr>
      <w:pStyle w:val="Header-EvenPage"/>
    </w:pPr>
    <w:fldSimple w:instr=" STYLEREF  &quot;TOC - Heading&quot;  \* MERGEFORMAT ">
      <w:r w:rsidR="007613CB">
        <w:rPr>
          <w:noProof/>
        </w:rPr>
        <w:t>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17B0" w14:textId="26BAE444" w:rsidR="00A7510A" w:rsidRDefault="001E2B11" w:rsidP="008F500C">
    <w:pPr>
      <w:pStyle w:val="Header-OddPage"/>
    </w:pPr>
    <w:fldSimple w:instr=" STYLEREF  &quot;TOC - Heading&quot;  \* MERGEFORMAT ">
      <w:r w:rsidR="007613CB">
        <w:rPr>
          <w:noProof/>
        </w:rPr>
        <w:t>Contents</w:t>
      </w:r>
    </w:fldSimple>
    <w:r w:rsidR="00A7510A">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25A38" w14:textId="4A54CCCA" w:rsidR="00A7510A" w:rsidRDefault="006A4788" w:rsidP="000418C1">
    <w:pPr>
      <w:pStyle w:val="HeaderFirstPage"/>
    </w:pPr>
    <w:fldSimple w:instr=" STYLEREF  &quot;TOC - Heading&quot;  \* MERGEFORMAT ">
      <w:r w:rsidR="007613CB">
        <w:rPr>
          <w:noProof/>
        </w:rPr>
        <w:t>Contents</w:t>
      </w:r>
    </w:fldSimple>
    <w:r w:rsidR="00A7510A">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E186A" w14:textId="1F5A0760" w:rsidR="00A7510A" w:rsidRPr="00E627C0" w:rsidRDefault="001E2B11" w:rsidP="008F500C">
    <w:pPr>
      <w:pStyle w:val="Header-EvenPage"/>
    </w:pPr>
    <w:fldSimple w:instr=" STYLEREF  &quot;Heading 7,Single Heading&quot;  \* MERGEFORMAT ">
      <w:r w:rsidR="007613CB">
        <w:rPr>
          <w:noProof/>
        </w:rPr>
        <w:t>About this guide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FA2EA" w14:textId="351EB914" w:rsidR="00A7510A" w:rsidRPr="00E627C0" w:rsidRDefault="001E2B11" w:rsidP="008F500C">
    <w:pPr>
      <w:pStyle w:val="Header-OddPage"/>
    </w:pPr>
    <w:fldSimple w:instr=" STYLEREF  &quot;Heading 7,Single Heading&quot;  \* MERGEFORMAT ">
      <w:r w:rsidR="007613CB">
        <w:rPr>
          <w:noProof/>
        </w:rPr>
        <w:t>About this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48115" w14:textId="77777777" w:rsidR="00A7510A" w:rsidRPr="00B03FB0" w:rsidRDefault="00A7510A" w:rsidP="00B03FB0">
    <w:pPr>
      <w:pStyle w:val="HeaderFirstP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B9D"/>
    <w:multiLevelType w:val="hybridMultilevel"/>
    <w:tmpl w:val="5E820F1C"/>
    <w:lvl w:ilvl="0" w:tplc="8B9A2E7E">
      <w:start w:val="1"/>
      <w:numFmt w:val="bullet"/>
      <w:lvlText w:val=""/>
      <w:lvlJc w:val="left"/>
      <w:pPr>
        <w:tabs>
          <w:tab w:val="num" w:pos="0"/>
        </w:tabs>
        <w:ind w:left="0" w:hanging="720"/>
      </w:pPr>
      <w:rPr>
        <w:rFonts w:ascii="Webdings" w:hAnsi="Webdings" w:hint="default"/>
        <w:sz w:val="26"/>
        <w:szCs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B456A"/>
    <w:multiLevelType w:val="hybridMultilevel"/>
    <w:tmpl w:val="910ACDA8"/>
    <w:lvl w:ilvl="0" w:tplc="05002486">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625BE"/>
    <w:multiLevelType w:val="hybridMultilevel"/>
    <w:tmpl w:val="BEF677D2"/>
    <w:lvl w:ilvl="0" w:tplc="49C0DECC">
      <w:start w:val="1"/>
      <w:numFmt w:val="upperLetter"/>
      <w:pStyle w:val="Heading9"/>
      <w:lvlText w:val="Appendix %1"/>
      <w:lvlJc w:val="left"/>
      <w:pPr>
        <w:ind w:left="720" w:hanging="360"/>
      </w:pPr>
      <w:rPr>
        <w:rFonts w:ascii="Arial" w:hAnsi="Arial" w:hint="default"/>
        <w:color w:val="13A3F7"/>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D6AE7"/>
    <w:multiLevelType w:val="hybridMultilevel"/>
    <w:tmpl w:val="DAD845D8"/>
    <w:lvl w:ilvl="0" w:tplc="DFF2C392">
      <w:start w:val="1"/>
      <w:numFmt w:val="bullet"/>
      <w:pStyle w:val="BulletList2"/>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467363"/>
    <w:multiLevelType w:val="multilevel"/>
    <w:tmpl w:val="A662B114"/>
    <w:lvl w:ilvl="0">
      <w:start w:val="1"/>
      <w:numFmt w:val="decimal"/>
      <w:pStyle w:val="NumberedList"/>
      <w:lvlText w:val="%1"/>
      <w:lvlJc w:val="left"/>
      <w:pPr>
        <w:tabs>
          <w:tab w:val="num" w:pos="360"/>
        </w:tabs>
        <w:ind w:left="360" w:hanging="360"/>
      </w:pPr>
      <w:rPr>
        <w:rFonts w:ascii="Arial Unicode MS" w:eastAsia="Arial Unicode MS" w:hAnsi="Arial Unicode MS" w:hint="eastAsia"/>
        <w:b/>
        <w:i w:val="0"/>
        <w:sz w:val="20"/>
      </w:rPr>
    </w:lvl>
    <w:lvl w:ilvl="1">
      <w:start w:val="1"/>
      <w:numFmt w:val="lowerLetter"/>
      <w:lvlText w:val="%2"/>
      <w:lvlJc w:val="left"/>
      <w:pPr>
        <w:tabs>
          <w:tab w:val="num" w:pos="720"/>
        </w:tabs>
        <w:ind w:left="720" w:hanging="360"/>
      </w:pPr>
      <w:rPr>
        <w:rFonts w:ascii="Arial Unicode MS" w:eastAsia="Arial Unicode MS" w:hAnsi="Arial Unicode MS" w:hint="eastAsia"/>
        <w:b/>
        <w:i w:val="0"/>
        <w:sz w:val="20"/>
      </w:rPr>
    </w:lvl>
    <w:lvl w:ilvl="2">
      <w:start w:val="1"/>
      <w:numFmt w:val="lowerRoman"/>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5" w15:restartNumberingAfterBreak="0">
    <w:nsid w:val="1A3A6825"/>
    <w:multiLevelType w:val="multilevel"/>
    <w:tmpl w:val="05E817EE"/>
    <w:lvl w:ilvl="0">
      <w:start w:val="1"/>
      <w:numFmt w:val="none"/>
      <w:suff w:val="space"/>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Chapter %6"/>
      <w:lvlJc w:val="left"/>
      <w:pPr>
        <w:tabs>
          <w:tab w:val="num" w:pos="0"/>
        </w:tabs>
        <w:ind w:left="0" w:firstLine="0"/>
      </w:pPr>
      <w:rPr>
        <w:rFonts w:ascii="Arial Unicode MS" w:eastAsia="Arial Unicode MS" w:hAnsi="Arial Unicode MS" w:hint="eastAsia"/>
        <w:color w:val="0B90DC"/>
      </w:rPr>
    </w:lvl>
    <w:lvl w:ilvl="6">
      <w:start w:val="1"/>
      <w:numFmt w:val="none"/>
      <w:suff w:val="nothing"/>
      <w:lvlText w:val=""/>
      <w:lvlJc w:val="left"/>
      <w:pPr>
        <w:ind w:left="0" w:firstLine="0"/>
      </w:pPr>
      <w:rPr>
        <w:rFonts w:hint="default"/>
      </w:rPr>
    </w:lvl>
    <w:lvl w:ilvl="7">
      <w:start w:val="1"/>
      <w:numFmt w:val="decimal"/>
      <w:suff w:val="nothing"/>
      <w:lvlText w:val="%8"/>
      <w:lvlJc w:val="left"/>
      <w:pPr>
        <w:ind w:left="0" w:firstLine="0"/>
      </w:pPr>
      <w:rPr>
        <w:rFonts w:hint="default"/>
      </w:rPr>
    </w:lvl>
    <w:lvl w:ilvl="8">
      <w:start w:val="1"/>
      <w:numFmt w:val="upperLetter"/>
      <w:lvlText w:val="Appendix %9"/>
      <w:lvlJc w:val="left"/>
      <w:pPr>
        <w:tabs>
          <w:tab w:val="num" w:pos="1320"/>
        </w:tabs>
        <w:ind w:left="1320" w:firstLine="0"/>
      </w:pPr>
      <w:rPr>
        <w:rFonts w:ascii="Arial Unicode MS" w:eastAsia="Arial Unicode MS" w:hAnsi="Arial Unicode MS" w:hint="eastAsia"/>
        <w:color w:val="0B90DC"/>
      </w:rPr>
    </w:lvl>
  </w:abstractNum>
  <w:abstractNum w:abstractNumId="6" w15:restartNumberingAfterBreak="0">
    <w:nsid w:val="2063349C"/>
    <w:multiLevelType w:val="hybridMultilevel"/>
    <w:tmpl w:val="FE70A46A"/>
    <w:lvl w:ilvl="0" w:tplc="0C2EC322">
      <w:start w:val="1"/>
      <w:numFmt w:val="bullet"/>
      <w:pStyle w:val="BulletList3"/>
      <w:lvlText w:val=""/>
      <w:lvlJc w:val="left"/>
      <w:pPr>
        <w:tabs>
          <w:tab w:val="num" w:pos="36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977B3B"/>
    <w:multiLevelType w:val="hybridMultilevel"/>
    <w:tmpl w:val="DE7E0340"/>
    <w:lvl w:ilvl="0" w:tplc="272054D2">
      <w:start w:val="1"/>
      <w:numFmt w:val="decimal"/>
      <w:pStyle w:val="Heading6"/>
      <w:lvlText w:val="Chapter %1"/>
      <w:lvlJc w:val="left"/>
      <w:pPr>
        <w:ind w:left="720" w:hanging="360"/>
      </w:pPr>
      <w:rPr>
        <w:rFonts w:ascii="Arial" w:hAnsi="Arial" w:hint="default"/>
        <w:color w:val="13A3F7"/>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97AEA"/>
    <w:multiLevelType w:val="hybridMultilevel"/>
    <w:tmpl w:val="F2880066"/>
    <w:lvl w:ilvl="0" w:tplc="9B14ED64">
      <w:start w:val="1"/>
      <w:numFmt w:val="decimal"/>
      <w:pStyle w:val="ChapterNumber"/>
      <w:lvlText w:val="%1"/>
      <w:lvlJc w:val="center"/>
      <w:pPr>
        <w:tabs>
          <w:tab w:val="num" w:pos="1620"/>
        </w:tabs>
        <w:ind w:left="1620" w:firstLine="0"/>
      </w:pPr>
      <w:rPr>
        <w:rFonts w:hint="default"/>
        <w:color w:val="0B90DC"/>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9" w15:restartNumberingAfterBreak="0">
    <w:nsid w:val="2EFA5F25"/>
    <w:multiLevelType w:val="hybridMultilevel"/>
    <w:tmpl w:val="4114F944"/>
    <w:lvl w:ilvl="0" w:tplc="5484C860">
      <w:start w:val="1"/>
      <w:numFmt w:val="upperLetter"/>
      <w:pStyle w:val="AppendixNumber"/>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9465D9"/>
    <w:multiLevelType w:val="multilevel"/>
    <w:tmpl w:val="E106449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F7F3761"/>
    <w:multiLevelType w:val="multilevel"/>
    <w:tmpl w:val="2AB26E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87C7DC3"/>
    <w:multiLevelType w:val="hybridMultilevel"/>
    <w:tmpl w:val="E4B0F30C"/>
    <w:lvl w:ilvl="0" w:tplc="EAD6C094">
      <w:start w:val="1"/>
      <w:numFmt w:val="bullet"/>
      <w:pStyle w:val="BulletLis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880979"/>
    <w:multiLevelType w:val="hybridMultilevel"/>
    <w:tmpl w:val="4E768938"/>
    <w:lvl w:ilvl="0" w:tplc="7A7EC78A">
      <w:start w:val="1"/>
      <w:numFmt w:val="decimal"/>
      <w:lvlText w:val="Chapter %1"/>
      <w:lvlJc w:val="left"/>
      <w:pPr>
        <w:ind w:left="720" w:hanging="360"/>
      </w:pPr>
      <w:rPr>
        <w:rFonts w:ascii="Arial" w:hAnsi="Arial" w:hint="default"/>
        <w:color w:val="73737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156F2"/>
    <w:multiLevelType w:val="hybridMultilevel"/>
    <w:tmpl w:val="468E12A4"/>
    <w:lvl w:ilvl="0" w:tplc="24E4C900">
      <w:start w:val="1"/>
      <w:numFmt w:val="decimal"/>
      <w:lvlText w:val="Chapter %1"/>
      <w:lvlJc w:val="left"/>
      <w:pPr>
        <w:ind w:left="594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15" w15:restartNumberingAfterBreak="0">
    <w:nsid w:val="533E4ADA"/>
    <w:multiLevelType w:val="multilevel"/>
    <w:tmpl w:val="D012D95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D942F60"/>
    <w:multiLevelType w:val="hybridMultilevel"/>
    <w:tmpl w:val="832A4C4E"/>
    <w:lvl w:ilvl="0" w:tplc="FA30C43C">
      <w:start w:val="1"/>
      <w:numFmt w:val="upperLetter"/>
      <w:lvlText w:val="Appendix %1"/>
      <w:lvlJc w:val="left"/>
      <w:pPr>
        <w:ind w:left="720" w:hanging="360"/>
      </w:pPr>
      <w:rPr>
        <w:rFonts w:ascii="Arial" w:hAnsi="Arial" w:hint="default"/>
        <w:color w:val="0B90DC"/>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F4431"/>
    <w:multiLevelType w:val="hybridMultilevel"/>
    <w:tmpl w:val="1B223CE6"/>
    <w:lvl w:ilvl="0" w:tplc="8CDA2370">
      <w:start w:val="1"/>
      <w:numFmt w:val="bullet"/>
      <w:pStyle w:val="Checkbox"/>
      <w:lvlText w:val="□"/>
      <w:lvlJc w:val="left"/>
      <w:pPr>
        <w:tabs>
          <w:tab w:val="num" w:pos="360"/>
        </w:tabs>
        <w:ind w:left="360" w:hanging="360"/>
      </w:pPr>
      <w:rPr>
        <w:rFonts w:ascii="Arial" w:hAnsi="Arial"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721085"/>
    <w:multiLevelType w:val="hybridMultilevel"/>
    <w:tmpl w:val="DB0844FC"/>
    <w:lvl w:ilvl="0" w:tplc="E4F64154">
      <w:start w:val="1"/>
      <w:numFmt w:val="bullet"/>
      <w:lvlText w:val=""/>
      <w:lvlJc w:val="left"/>
      <w:pPr>
        <w:tabs>
          <w:tab w:val="num" w:pos="1080"/>
        </w:tabs>
        <w:ind w:left="1080" w:hanging="360"/>
      </w:pPr>
      <w:rPr>
        <w:rFonts w:ascii="Symbol" w:hAnsi="Symbol" w:hint="default"/>
        <w:b w:val="0"/>
        <w:i w:val="0"/>
        <w:color w:val="auto"/>
        <w:position w:val="2"/>
        <w:sz w:val="20"/>
        <w:szCs w:val="12"/>
      </w:rPr>
    </w:lvl>
    <w:lvl w:ilvl="1" w:tplc="04090019" w:tentative="1">
      <w:start w:val="1"/>
      <w:numFmt w:val="bullet"/>
      <w:lvlText w:val="o"/>
      <w:lvlJc w:val="left"/>
      <w:pPr>
        <w:tabs>
          <w:tab w:val="num" w:pos="1931"/>
        </w:tabs>
        <w:ind w:left="1931" w:hanging="360"/>
      </w:pPr>
      <w:rPr>
        <w:rFonts w:ascii="Courier New" w:hAnsi="Courier New" w:hint="default"/>
      </w:rPr>
    </w:lvl>
    <w:lvl w:ilvl="2" w:tplc="0409001B" w:tentative="1">
      <w:start w:val="1"/>
      <w:numFmt w:val="bullet"/>
      <w:lvlText w:val=""/>
      <w:lvlJc w:val="left"/>
      <w:pPr>
        <w:tabs>
          <w:tab w:val="num" w:pos="2651"/>
        </w:tabs>
        <w:ind w:left="2651" w:hanging="360"/>
      </w:pPr>
      <w:rPr>
        <w:rFonts w:ascii="Wingdings" w:hAnsi="Wingdings" w:hint="default"/>
      </w:rPr>
    </w:lvl>
    <w:lvl w:ilvl="3" w:tplc="0409000F" w:tentative="1">
      <w:start w:val="1"/>
      <w:numFmt w:val="bullet"/>
      <w:lvlText w:val=""/>
      <w:lvlJc w:val="left"/>
      <w:pPr>
        <w:tabs>
          <w:tab w:val="num" w:pos="3371"/>
        </w:tabs>
        <w:ind w:left="3371" w:hanging="360"/>
      </w:pPr>
      <w:rPr>
        <w:rFonts w:ascii="Symbol" w:hAnsi="Symbol" w:hint="default"/>
      </w:rPr>
    </w:lvl>
    <w:lvl w:ilvl="4" w:tplc="04090019" w:tentative="1">
      <w:start w:val="1"/>
      <w:numFmt w:val="bullet"/>
      <w:lvlText w:val="o"/>
      <w:lvlJc w:val="left"/>
      <w:pPr>
        <w:tabs>
          <w:tab w:val="num" w:pos="4091"/>
        </w:tabs>
        <w:ind w:left="4091" w:hanging="360"/>
      </w:pPr>
      <w:rPr>
        <w:rFonts w:ascii="Courier New" w:hAnsi="Courier New" w:hint="default"/>
      </w:rPr>
    </w:lvl>
    <w:lvl w:ilvl="5" w:tplc="0409001B" w:tentative="1">
      <w:start w:val="1"/>
      <w:numFmt w:val="bullet"/>
      <w:lvlText w:val=""/>
      <w:lvlJc w:val="left"/>
      <w:pPr>
        <w:tabs>
          <w:tab w:val="num" w:pos="4811"/>
        </w:tabs>
        <w:ind w:left="4811" w:hanging="360"/>
      </w:pPr>
      <w:rPr>
        <w:rFonts w:ascii="Wingdings" w:hAnsi="Wingdings" w:hint="default"/>
      </w:rPr>
    </w:lvl>
    <w:lvl w:ilvl="6" w:tplc="0409000F" w:tentative="1">
      <w:start w:val="1"/>
      <w:numFmt w:val="bullet"/>
      <w:lvlText w:val=""/>
      <w:lvlJc w:val="left"/>
      <w:pPr>
        <w:tabs>
          <w:tab w:val="num" w:pos="5531"/>
        </w:tabs>
        <w:ind w:left="5531" w:hanging="360"/>
      </w:pPr>
      <w:rPr>
        <w:rFonts w:ascii="Symbol" w:hAnsi="Symbol" w:hint="default"/>
      </w:rPr>
    </w:lvl>
    <w:lvl w:ilvl="7" w:tplc="04090019" w:tentative="1">
      <w:start w:val="1"/>
      <w:numFmt w:val="bullet"/>
      <w:lvlText w:val="o"/>
      <w:lvlJc w:val="left"/>
      <w:pPr>
        <w:tabs>
          <w:tab w:val="num" w:pos="6251"/>
        </w:tabs>
        <w:ind w:left="6251" w:hanging="360"/>
      </w:pPr>
      <w:rPr>
        <w:rFonts w:ascii="Courier New" w:hAnsi="Courier New" w:hint="default"/>
      </w:rPr>
    </w:lvl>
    <w:lvl w:ilvl="8" w:tplc="0409001B" w:tentative="1">
      <w:start w:val="1"/>
      <w:numFmt w:val="bullet"/>
      <w:lvlText w:val=""/>
      <w:lvlJc w:val="left"/>
      <w:pPr>
        <w:tabs>
          <w:tab w:val="num" w:pos="6971"/>
        </w:tabs>
        <w:ind w:left="6971" w:hanging="360"/>
      </w:pPr>
      <w:rPr>
        <w:rFonts w:ascii="Wingdings" w:hAnsi="Wingdings" w:hint="default"/>
      </w:rPr>
    </w:lvl>
  </w:abstractNum>
  <w:abstractNum w:abstractNumId="19" w15:restartNumberingAfterBreak="0">
    <w:nsid w:val="790C07B6"/>
    <w:multiLevelType w:val="hybridMultilevel"/>
    <w:tmpl w:val="F83C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10F95"/>
    <w:multiLevelType w:val="hybridMultilevel"/>
    <w:tmpl w:val="C4A43B2C"/>
    <w:lvl w:ilvl="0" w:tplc="39F01346">
      <w:start w:val="1"/>
      <w:numFmt w:val="bullet"/>
      <w:lvlText w:val=""/>
      <w:lvlJc w:val="left"/>
      <w:pPr>
        <w:tabs>
          <w:tab w:val="num" w:pos="720"/>
        </w:tabs>
        <w:ind w:left="720" w:hanging="360"/>
      </w:pPr>
      <w:rPr>
        <w:rFonts w:ascii="Symbol" w:hAnsi="Symbol" w:hint="default"/>
        <w:b w:val="0"/>
        <w:i w:val="0"/>
        <w:color w:val="auto"/>
        <w:position w:val="2"/>
        <w:sz w:val="20"/>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19830394">
    <w:abstractNumId w:val="1"/>
  </w:num>
  <w:num w:numId="2" w16cid:durableId="19673072">
    <w:abstractNumId w:val="5"/>
  </w:num>
  <w:num w:numId="3" w16cid:durableId="435559136">
    <w:abstractNumId w:val="20"/>
  </w:num>
  <w:num w:numId="4" w16cid:durableId="415981270">
    <w:abstractNumId w:val="18"/>
  </w:num>
  <w:num w:numId="5" w16cid:durableId="1473861104">
    <w:abstractNumId w:val="0"/>
  </w:num>
  <w:num w:numId="6" w16cid:durableId="2099936973">
    <w:abstractNumId w:val="9"/>
  </w:num>
  <w:num w:numId="7" w16cid:durableId="386496007">
    <w:abstractNumId w:val="8"/>
  </w:num>
  <w:num w:numId="8" w16cid:durableId="120198802">
    <w:abstractNumId w:val="6"/>
  </w:num>
  <w:num w:numId="9" w16cid:durableId="957025121">
    <w:abstractNumId w:val="4"/>
  </w:num>
  <w:num w:numId="10" w16cid:durableId="284695156">
    <w:abstractNumId w:val="12"/>
  </w:num>
  <w:num w:numId="11" w16cid:durableId="1482649345">
    <w:abstractNumId w:val="3"/>
  </w:num>
  <w:num w:numId="12" w16cid:durableId="1870413134">
    <w:abstractNumId w:val="5"/>
  </w:num>
  <w:num w:numId="13" w16cid:durableId="2062754138">
    <w:abstractNumId w:val="12"/>
  </w:num>
  <w:num w:numId="14" w16cid:durableId="613900035">
    <w:abstractNumId w:val="3"/>
  </w:num>
  <w:num w:numId="15" w16cid:durableId="609357964">
    <w:abstractNumId w:val="3"/>
  </w:num>
  <w:num w:numId="16" w16cid:durableId="1899322877">
    <w:abstractNumId w:val="6"/>
  </w:num>
  <w:num w:numId="17" w16cid:durableId="1471826679">
    <w:abstractNumId w:val="17"/>
  </w:num>
  <w:num w:numId="18" w16cid:durableId="911432370">
    <w:abstractNumId w:val="17"/>
  </w:num>
  <w:num w:numId="19" w16cid:durableId="688142178">
    <w:abstractNumId w:val="17"/>
  </w:num>
  <w:num w:numId="20" w16cid:durableId="1563786656">
    <w:abstractNumId w:val="5"/>
  </w:num>
  <w:num w:numId="21" w16cid:durableId="1801652666">
    <w:abstractNumId w:val="10"/>
  </w:num>
  <w:num w:numId="22" w16cid:durableId="1581016602">
    <w:abstractNumId w:val="14"/>
  </w:num>
  <w:num w:numId="23" w16cid:durableId="278533284">
    <w:abstractNumId w:val="16"/>
  </w:num>
  <w:num w:numId="24" w16cid:durableId="1133863828">
    <w:abstractNumId w:val="11"/>
  </w:num>
  <w:num w:numId="25" w16cid:durableId="355928211">
    <w:abstractNumId w:val="15"/>
  </w:num>
  <w:num w:numId="26" w16cid:durableId="1746108106">
    <w:abstractNumId w:val="13"/>
  </w:num>
  <w:num w:numId="27" w16cid:durableId="442186898">
    <w:abstractNumId w:val="7"/>
  </w:num>
  <w:num w:numId="28" w16cid:durableId="2134977365">
    <w:abstractNumId w:val="2"/>
  </w:num>
  <w:num w:numId="29" w16cid:durableId="85072508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105"/>
  <w:displayHorizontalDrawingGridEvery w:val="2"/>
  <w:characterSpacingControl w:val="doNotCompress"/>
  <w:savePreviewPicture/>
  <w:hdrShapeDefaults>
    <o:shapedefaults v:ext="edit" spidmax="2050" style="mso-position-horizontal:center;mso-position-horizontal-relative:margin;mso-position-vertical:center;mso-position-vertical-relative:margin" o:allowincell="f" fillcolor="#404040" stroke="f">
      <v:fill color="#404040" opacity=".5"/>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88"/>
    <w:rsid w:val="00006EC0"/>
    <w:rsid w:val="00012383"/>
    <w:rsid w:val="0001661E"/>
    <w:rsid w:val="00026F50"/>
    <w:rsid w:val="000312CE"/>
    <w:rsid w:val="00034B59"/>
    <w:rsid w:val="00034EE4"/>
    <w:rsid w:val="000364B9"/>
    <w:rsid w:val="000418C1"/>
    <w:rsid w:val="00041932"/>
    <w:rsid w:val="00041FEB"/>
    <w:rsid w:val="000428CF"/>
    <w:rsid w:val="00042A0D"/>
    <w:rsid w:val="00047BA7"/>
    <w:rsid w:val="00047D93"/>
    <w:rsid w:val="0005029B"/>
    <w:rsid w:val="00052AEA"/>
    <w:rsid w:val="00052F99"/>
    <w:rsid w:val="00060B9F"/>
    <w:rsid w:val="000635D1"/>
    <w:rsid w:val="00066761"/>
    <w:rsid w:val="0006730A"/>
    <w:rsid w:val="00072AA1"/>
    <w:rsid w:val="00072FCF"/>
    <w:rsid w:val="00074F2B"/>
    <w:rsid w:val="00075A08"/>
    <w:rsid w:val="000834C6"/>
    <w:rsid w:val="00084E84"/>
    <w:rsid w:val="00086B9E"/>
    <w:rsid w:val="0008780E"/>
    <w:rsid w:val="00091317"/>
    <w:rsid w:val="00091AEE"/>
    <w:rsid w:val="00093E8D"/>
    <w:rsid w:val="00096B40"/>
    <w:rsid w:val="000A1707"/>
    <w:rsid w:val="000A3121"/>
    <w:rsid w:val="000A4713"/>
    <w:rsid w:val="000A6E6D"/>
    <w:rsid w:val="000B0002"/>
    <w:rsid w:val="000B0782"/>
    <w:rsid w:val="000B5B51"/>
    <w:rsid w:val="000B761C"/>
    <w:rsid w:val="000C080B"/>
    <w:rsid w:val="000C6568"/>
    <w:rsid w:val="000C6BDD"/>
    <w:rsid w:val="000C7C9D"/>
    <w:rsid w:val="000C7DA4"/>
    <w:rsid w:val="000D17D9"/>
    <w:rsid w:val="000D36E1"/>
    <w:rsid w:val="000E11F5"/>
    <w:rsid w:val="000E4FA1"/>
    <w:rsid w:val="000F1663"/>
    <w:rsid w:val="000F3C28"/>
    <w:rsid w:val="000F4A19"/>
    <w:rsid w:val="000F5731"/>
    <w:rsid w:val="00101FC7"/>
    <w:rsid w:val="001041CF"/>
    <w:rsid w:val="0010531E"/>
    <w:rsid w:val="00105927"/>
    <w:rsid w:val="00107E96"/>
    <w:rsid w:val="00110BD7"/>
    <w:rsid w:val="001121B1"/>
    <w:rsid w:val="001178F6"/>
    <w:rsid w:val="00123FF6"/>
    <w:rsid w:val="001245C5"/>
    <w:rsid w:val="00130766"/>
    <w:rsid w:val="00132124"/>
    <w:rsid w:val="00132260"/>
    <w:rsid w:val="001350E4"/>
    <w:rsid w:val="00135D7D"/>
    <w:rsid w:val="00135E2D"/>
    <w:rsid w:val="00141C47"/>
    <w:rsid w:val="00142E39"/>
    <w:rsid w:val="001432C5"/>
    <w:rsid w:val="00147444"/>
    <w:rsid w:val="00153C67"/>
    <w:rsid w:val="00155B8D"/>
    <w:rsid w:val="0015689E"/>
    <w:rsid w:val="001603BC"/>
    <w:rsid w:val="001619B2"/>
    <w:rsid w:val="00166E65"/>
    <w:rsid w:val="00167316"/>
    <w:rsid w:val="00170CFE"/>
    <w:rsid w:val="00175207"/>
    <w:rsid w:val="00175942"/>
    <w:rsid w:val="001777DD"/>
    <w:rsid w:val="00180EC3"/>
    <w:rsid w:val="00181F44"/>
    <w:rsid w:val="0018420A"/>
    <w:rsid w:val="00184DD5"/>
    <w:rsid w:val="00191359"/>
    <w:rsid w:val="001944D8"/>
    <w:rsid w:val="001945B3"/>
    <w:rsid w:val="00195A8A"/>
    <w:rsid w:val="001979D9"/>
    <w:rsid w:val="001A0189"/>
    <w:rsid w:val="001A0445"/>
    <w:rsid w:val="001A342A"/>
    <w:rsid w:val="001A36A5"/>
    <w:rsid w:val="001A5248"/>
    <w:rsid w:val="001A59B8"/>
    <w:rsid w:val="001A6EA9"/>
    <w:rsid w:val="001B1B14"/>
    <w:rsid w:val="001B21DB"/>
    <w:rsid w:val="001B29EB"/>
    <w:rsid w:val="001B2A4C"/>
    <w:rsid w:val="001B3D3A"/>
    <w:rsid w:val="001B6394"/>
    <w:rsid w:val="001C15F3"/>
    <w:rsid w:val="001C2E16"/>
    <w:rsid w:val="001C59F2"/>
    <w:rsid w:val="001C6148"/>
    <w:rsid w:val="001C68BB"/>
    <w:rsid w:val="001C6DB6"/>
    <w:rsid w:val="001C70AF"/>
    <w:rsid w:val="001C7181"/>
    <w:rsid w:val="001D1569"/>
    <w:rsid w:val="001D3D7E"/>
    <w:rsid w:val="001D4DC6"/>
    <w:rsid w:val="001E01D1"/>
    <w:rsid w:val="001E1B6B"/>
    <w:rsid w:val="001E2B11"/>
    <w:rsid w:val="001E539E"/>
    <w:rsid w:val="001E565C"/>
    <w:rsid w:val="001E58D4"/>
    <w:rsid w:val="001E7F27"/>
    <w:rsid w:val="001F1F9E"/>
    <w:rsid w:val="001F3AF4"/>
    <w:rsid w:val="001F6C12"/>
    <w:rsid w:val="00203CEB"/>
    <w:rsid w:val="00207B41"/>
    <w:rsid w:val="002127E9"/>
    <w:rsid w:val="002129BC"/>
    <w:rsid w:val="002131E5"/>
    <w:rsid w:val="00216AF3"/>
    <w:rsid w:val="00223F1A"/>
    <w:rsid w:val="002240E4"/>
    <w:rsid w:val="00224EC0"/>
    <w:rsid w:val="002259FA"/>
    <w:rsid w:val="00225CA2"/>
    <w:rsid w:val="0023037D"/>
    <w:rsid w:val="00231091"/>
    <w:rsid w:val="0023452E"/>
    <w:rsid w:val="00234DB6"/>
    <w:rsid w:val="002375F7"/>
    <w:rsid w:val="00241126"/>
    <w:rsid w:val="0024157E"/>
    <w:rsid w:val="00242F96"/>
    <w:rsid w:val="00251296"/>
    <w:rsid w:val="00251684"/>
    <w:rsid w:val="00255532"/>
    <w:rsid w:val="0025687A"/>
    <w:rsid w:val="00260BE0"/>
    <w:rsid w:val="00273234"/>
    <w:rsid w:val="00274E1D"/>
    <w:rsid w:val="00276291"/>
    <w:rsid w:val="00277471"/>
    <w:rsid w:val="00283E89"/>
    <w:rsid w:val="00291914"/>
    <w:rsid w:val="00292342"/>
    <w:rsid w:val="00296B2C"/>
    <w:rsid w:val="00297119"/>
    <w:rsid w:val="002A2407"/>
    <w:rsid w:val="002A247B"/>
    <w:rsid w:val="002A27B2"/>
    <w:rsid w:val="002A2875"/>
    <w:rsid w:val="002A437A"/>
    <w:rsid w:val="002B65E3"/>
    <w:rsid w:val="002C534B"/>
    <w:rsid w:val="002C54D8"/>
    <w:rsid w:val="002C5AB3"/>
    <w:rsid w:val="002C7A3F"/>
    <w:rsid w:val="002C7A7A"/>
    <w:rsid w:val="002D38A5"/>
    <w:rsid w:val="002D4E9A"/>
    <w:rsid w:val="002D5147"/>
    <w:rsid w:val="002F4D20"/>
    <w:rsid w:val="00312096"/>
    <w:rsid w:val="00314686"/>
    <w:rsid w:val="00317B77"/>
    <w:rsid w:val="00317C6A"/>
    <w:rsid w:val="00320934"/>
    <w:rsid w:val="003215C7"/>
    <w:rsid w:val="0032285E"/>
    <w:rsid w:val="00322AA6"/>
    <w:rsid w:val="00322BCF"/>
    <w:rsid w:val="00323054"/>
    <w:rsid w:val="003251C5"/>
    <w:rsid w:val="00332FCD"/>
    <w:rsid w:val="00337F64"/>
    <w:rsid w:val="003460D8"/>
    <w:rsid w:val="00353670"/>
    <w:rsid w:val="00356143"/>
    <w:rsid w:val="00361172"/>
    <w:rsid w:val="0036279C"/>
    <w:rsid w:val="00363888"/>
    <w:rsid w:val="00375660"/>
    <w:rsid w:val="00376EE1"/>
    <w:rsid w:val="00377A0F"/>
    <w:rsid w:val="00383705"/>
    <w:rsid w:val="00386FAF"/>
    <w:rsid w:val="0039185E"/>
    <w:rsid w:val="003978E9"/>
    <w:rsid w:val="003A537C"/>
    <w:rsid w:val="003A7959"/>
    <w:rsid w:val="003B24B1"/>
    <w:rsid w:val="003B2D2E"/>
    <w:rsid w:val="003B5A01"/>
    <w:rsid w:val="003C1964"/>
    <w:rsid w:val="003C4A5A"/>
    <w:rsid w:val="003C7AB0"/>
    <w:rsid w:val="003D00D6"/>
    <w:rsid w:val="003D199D"/>
    <w:rsid w:val="003D3FCF"/>
    <w:rsid w:val="003D48E3"/>
    <w:rsid w:val="003E3D91"/>
    <w:rsid w:val="003F02C8"/>
    <w:rsid w:val="003F19AE"/>
    <w:rsid w:val="003F2D62"/>
    <w:rsid w:val="003F52EF"/>
    <w:rsid w:val="003F5B54"/>
    <w:rsid w:val="00402D9E"/>
    <w:rsid w:val="004046A8"/>
    <w:rsid w:val="0040560C"/>
    <w:rsid w:val="00406CA7"/>
    <w:rsid w:val="004071F1"/>
    <w:rsid w:val="00407851"/>
    <w:rsid w:val="00413BBA"/>
    <w:rsid w:val="0041562E"/>
    <w:rsid w:val="00416375"/>
    <w:rsid w:val="00417962"/>
    <w:rsid w:val="00417BFA"/>
    <w:rsid w:val="00425F0E"/>
    <w:rsid w:val="004274CA"/>
    <w:rsid w:val="00431265"/>
    <w:rsid w:val="004316D2"/>
    <w:rsid w:val="00431772"/>
    <w:rsid w:val="0043265E"/>
    <w:rsid w:val="00433493"/>
    <w:rsid w:val="00433758"/>
    <w:rsid w:val="004346A5"/>
    <w:rsid w:val="0044168C"/>
    <w:rsid w:val="004433F3"/>
    <w:rsid w:val="0044364A"/>
    <w:rsid w:val="0045119A"/>
    <w:rsid w:val="00457EF7"/>
    <w:rsid w:val="00464178"/>
    <w:rsid w:val="00470607"/>
    <w:rsid w:val="00471C9A"/>
    <w:rsid w:val="0047577A"/>
    <w:rsid w:val="004763A9"/>
    <w:rsid w:val="00476446"/>
    <w:rsid w:val="004815F3"/>
    <w:rsid w:val="0048688C"/>
    <w:rsid w:val="00491492"/>
    <w:rsid w:val="004928BC"/>
    <w:rsid w:val="0049352C"/>
    <w:rsid w:val="00494028"/>
    <w:rsid w:val="00497803"/>
    <w:rsid w:val="00497804"/>
    <w:rsid w:val="00497B45"/>
    <w:rsid w:val="004A26C5"/>
    <w:rsid w:val="004B1C68"/>
    <w:rsid w:val="004B6C85"/>
    <w:rsid w:val="004C1B4A"/>
    <w:rsid w:val="004C6083"/>
    <w:rsid w:val="004C7380"/>
    <w:rsid w:val="004D2259"/>
    <w:rsid w:val="004D72D0"/>
    <w:rsid w:val="004E020D"/>
    <w:rsid w:val="004E12B6"/>
    <w:rsid w:val="004F13F4"/>
    <w:rsid w:val="004F3036"/>
    <w:rsid w:val="004F558B"/>
    <w:rsid w:val="004F6932"/>
    <w:rsid w:val="0050319E"/>
    <w:rsid w:val="005101E8"/>
    <w:rsid w:val="00511741"/>
    <w:rsid w:val="005136E6"/>
    <w:rsid w:val="00530DD1"/>
    <w:rsid w:val="00536989"/>
    <w:rsid w:val="0054122D"/>
    <w:rsid w:val="005474D0"/>
    <w:rsid w:val="005570FD"/>
    <w:rsid w:val="00560FF2"/>
    <w:rsid w:val="005620E6"/>
    <w:rsid w:val="00562E85"/>
    <w:rsid w:val="005645BF"/>
    <w:rsid w:val="00573DEA"/>
    <w:rsid w:val="00575FFE"/>
    <w:rsid w:val="005869E7"/>
    <w:rsid w:val="00586D50"/>
    <w:rsid w:val="00590A5E"/>
    <w:rsid w:val="00590DA1"/>
    <w:rsid w:val="00591C39"/>
    <w:rsid w:val="00596F6C"/>
    <w:rsid w:val="005A2E69"/>
    <w:rsid w:val="005A3B0F"/>
    <w:rsid w:val="005A3BE6"/>
    <w:rsid w:val="005B3595"/>
    <w:rsid w:val="005B6103"/>
    <w:rsid w:val="005C3D1A"/>
    <w:rsid w:val="005D0748"/>
    <w:rsid w:val="005D3436"/>
    <w:rsid w:val="005D43CC"/>
    <w:rsid w:val="005E11B4"/>
    <w:rsid w:val="005E1CAA"/>
    <w:rsid w:val="005E22D0"/>
    <w:rsid w:val="005E2954"/>
    <w:rsid w:val="005E3B7E"/>
    <w:rsid w:val="005E5C25"/>
    <w:rsid w:val="005F11F7"/>
    <w:rsid w:val="005F2DE2"/>
    <w:rsid w:val="006036D6"/>
    <w:rsid w:val="00605564"/>
    <w:rsid w:val="00607B68"/>
    <w:rsid w:val="00610C60"/>
    <w:rsid w:val="00615389"/>
    <w:rsid w:val="0061626F"/>
    <w:rsid w:val="0061799B"/>
    <w:rsid w:val="00621B2D"/>
    <w:rsid w:val="00623C0C"/>
    <w:rsid w:val="00627945"/>
    <w:rsid w:val="006303D7"/>
    <w:rsid w:val="006333F0"/>
    <w:rsid w:val="00634B0D"/>
    <w:rsid w:val="00645B83"/>
    <w:rsid w:val="006518EA"/>
    <w:rsid w:val="00653C85"/>
    <w:rsid w:val="00653FDC"/>
    <w:rsid w:val="006643F4"/>
    <w:rsid w:val="006674FB"/>
    <w:rsid w:val="00673C1E"/>
    <w:rsid w:val="00677FC4"/>
    <w:rsid w:val="0068053E"/>
    <w:rsid w:val="006816DD"/>
    <w:rsid w:val="006817B5"/>
    <w:rsid w:val="006832CB"/>
    <w:rsid w:val="00685CE8"/>
    <w:rsid w:val="006A3909"/>
    <w:rsid w:val="006A4788"/>
    <w:rsid w:val="006B0183"/>
    <w:rsid w:val="006B69A8"/>
    <w:rsid w:val="006C0A04"/>
    <w:rsid w:val="006C2420"/>
    <w:rsid w:val="006C2A08"/>
    <w:rsid w:val="006C369B"/>
    <w:rsid w:val="006C489E"/>
    <w:rsid w:val="006C529A"/>
    <w:rsid w:val="006C621A"/>
    <w:rsid w:val="006C66BC"/>
    <w:rsid w:val="006D0CBA"/>
    <w:rsid w:val="006D0F03"/>
    <w:rsid w:val="006D1554"/>
    <w:rsid w:val="006D5AC6"/>
    <w:rsid w:val="006D5FED"/>
    <w:rsid w:val="006E5BAA"/>
    <w:rsid w:val="006F0F8E"/>
    <w:rsid w:val="006F18EB"/>
    <w:rsid w:val="006F37A3"/>
    <w:rsid w:val="006F3C38"/>
    <w:rsid w:val="006F6015"/>
    <w:rsid w:val="00700CB2"/>
    <w:rsid w:val="00701B1C"/>
    <w:rsid w:val="00703EB8"/>
    <w:rsid w:val="007130DE"/>
    <w:rsid w:val="00713765"/>
    <w:rsid w:val="00713F3B"/>
    <w:rsid w:val="00716A1D"/>
    <w:rsid w:val="00730138"/>
    <w:rsid w:val="007305B6"/>
    <w:rsid w:val="007317F2"/>
    <w:rsid w:val="007329C8"/>
    <w:rsid w:val="00733FD5"/>
    <w:rsid w:val="00734E5C"/>
    <w:rsid w:val="007409A7"/>
    <w:rsid w:val="00741473"/>
    <w:rsid w:val="007415B0"/>
    <w:rsid w:val="0074531B"/>
    <w:rsid w:val="0074657E"/>
    <w:rsid w:val="0074674C"/>
    <w:rsid w:val="00747534"/>
    <w:rsid w:val="00752188"/>
    <w:rsid w:val="007557CA"/>
    <w:rsid w:val="00755EEA"/>
    <w:rsid w:val="00756AA6"/>
    <w:rsid w:val="00757BF8"/>
    <w:rsid w:val="007613CB"/>
    <w:rsid w:val="007638C6"/>
    <w:rsid w:val="00767709"/>
    <w:rsid w:val="00770E28"/>
    <w:rsid w:val="00774D0A"/>
    <w:rsid w:val="00780A19"/>
    <w:rsid w:val="00781759"/>
    <w:rsid w:val="00784055"/>
    <w:rsid w:val="00784C3B"/>
    <w:rsid w:val="007869B5"/>
    <w:rsid w:val="00786FD1"/>
    <w:rsid w:val="00792A8F"/>
    <w:rsid w:val="00796F21"/>
    <w:rsid w:val="007A33CD"/>
    <w:rsid w:val="007A5538"/>
    <w:rsid w:val="007A5553"/>
    <w:rsid w:val="007B4C9C"/>
    <w:rsid w:val="007B624E"/>
    <w:rsid w:val="007C01F5"/>
    <w:rsid w:val="007C0A57"/>
    <w:rsid w:val="007C5C21"/>
    <w:rsid w:val="007C6631"/>
    <w:rsid w:val="007C69DE"/>
    <w:rsid w:val="007C738D"/>
    <w:rsid w:val="007C767E"/>
    <w:rsid w:val="007D55A5"/>
    <w:rsid w:val="007D5BB2"/>
    <w:rsid w:val="007E5559"/>
    <w:rsid w:val="007E6A78"/>
    <w:rsid w:val="007F3B49"/>
    <w:rsid w:val="007F4FBF"/>
    <w:rsid w:val="007F7D70"/>
    <w:rsid w:val="0080285F"/>
    <w:rsid w:val="00803D00"/>
    <w:rsid w:val="00805949"/>
    <w:rsid w:val="00805AA5"/>
    <w:rsid w:val="00806C34"/>
    <w:rsid w:val="00807F67"/>
    <w:rsid w:val="00813469"/>
    <w:rsid w:val="00822C0E"/>
    <w:rsid w:val="00824B03"/>
    <w:rsid w:val="008255B2"/>
    <w:rsid w:val="008340E2"/>
    <w:rsid w:val="00834D94"/>
    <w:rsid w:val="00843948"/>
    <w:rsid w:val="00844149"/>
    <w:rsid w:val="00844A03"/>
    <w:rsid w:val="00847FCC"/>
    <w:rsid w:val="00850481"/>
    <w:rsid w:val="008541EA"/>
    <w:rsid w:val="00855B2D"/>
    <w:rsid w:val="008610C8"/>
    <w:rsid w:val="00867EF6"/>
    <w:rsid w:val="008700E5"/>
    <w:rsid w:val="00877D9F"/>
    <w:rsid w:val="00882793"/>
    <w:rsid w:val="00882B82"/>
    <w:rsid w:val="00883313"/>
    <w:rsid w:val="00885F73"/>
    <w:rsid w:val="008862D7"/>
    <w:rsid w:val="00886A57"/>
    <w:rsid w:val="0088788B"/>
    <w:rsid w:val="00887FA5"/>
    <w:rsid w:val="00895B5A"/>
    <w:rsid w:val="00895C9C"/>
    <w:rsid w:val="00896549"/>
    <w:rsid w:val="008B0740"/>
    <w:rsid w:val="008B0CD9"/>
    <w:rsid w:val="008B1656"/>
    <w:rsid w:val="008C48F6"/>
    <w:rsid w:val="008C5402"/>
    <w:rsid w:val="008D04DB"/>
    <w:rsid w:val="008D1397"/>
    <w:rsid w:val="008D1545"/>
    <w:rsid w:val="008D2B2E"/>
    <w:rsid w:val="008E2FD4"/>
    <w:rsid w:val="008E3E8E"/>
    <w:rsid w:val="008E6C24"/>
    <w:rsid w:val="008F0D36"/>
    <w:rsid w:val="008F1724"/>
    <w:rsid w:val="008F3760"/>
    <w:rsid w:val="008F500C"/>
    <w:rsid w:val="008F6741"/>
    <w:rsid w:val="008F6D06"/>
    <w:rsid w:val="008F7D93"/>
    <w:rsid w:val="00900441"/>
    <w:rsid w:val="00900464"/>
    <w:rsid w:val="00901E60"/>
    <w:rsid w:val="00905149"/>
    <w:rsid w:val="00905B8D"/>
    <w:rsid w:val="00907A47"/>
    <w:rsid w:val="0091215A"/>
    <w:rsid w:val="00923A39"/>
    <w:rsid w:val="00927EB4"/>
    <w:rsid w:val="00933EF4"/>
    <w:rsid w:val="00934DEC"/>
    <w:rsid w:val="00936453"/>
    <w:rsid w:val="00936826"/>
    <w:rsid w:val="00941656"/>
    <w:rsid w:val="009447AF"/>
    <w:rsid w:val="00944C7D"/>
    <w:rsid w:val="00951A97"/>
    <w:rsid w:val="00957DE6"/>
    <w:rsid w:val="0096534A"/>
    <w:rsid w:val="0097079E"/>
    <w:rsid w:val="009720FC"/>
    <w:rsid w:val="009756AC"/>
    <w:rsid w:val="00977A31"/>
    <w:rsid w:val="0098177F"/>
    <w:rsid w:val="00981840"/>
    <w:rsid w:val="00987E40"/>
    <w:rsid w:val="00993466"/>
    <w:rsid w:val="00993799"/>
    <w:rsid w:val="009945CC"/>
    <w:rsid w:val="0099715C"/>
    <w:rsid w:val="00997271"/>
    <w:rsid w:val="009A01F7"/>
    <w:rsid w:val="009A25E1"/>
    <w:rsid w:val="009A41C7"/>
    <w:rsid w:val="009B0C5D"/>
    <w:rsid w:val="009B4C7D"/>
    <w:rsid w:val="009B6573"/>
    <w:rsid w:val="009B7815"/>
    <w:rsid w:val="009C1300"/>
    <w:rsid w:val="009C7B6C"/>
    <w:rsid w:val="009C7D4C"/>
    <w:rsid w:val="009D1FFD"/>
    <w:rsid w:val="009D20CC"/>
    <w:rsid w:val="009D47CF"/>
    <w:rsid w:val="009D4C56"/>
    <w:rsid w:val="009D5A68"/>
    <w:rsid w:val="009D70F4"/>
    <w:rsid w:val="009E0D6D"/>
    <w:rsid w:val="009E2EF3"/>
    <w:rsid w:val="009E3415"/>
    <w:rsid w:val="009E5067"/>
    <w:rsid w:val="009F369F"/>
    <w:rsid w:val="009F3CAE"/>
    <w:rsid w:val="009F6AB9"/>
    <w:rsid w:val="00A0519C"/>
    <w:rsid w:val="00A06F98"/>
    <w:rsid w:val="00A202A4"/>
    <w:rsid w:val="00A20B76"/>
    <w:rsid w:val="00A2200A"/>
    <w:rsid w:val="00A2404A"/>
    <w:rsid w:val="00A25D5A"/>
    <w:rsid w:val="00A313F5"/>
    <w:rsid w:val="00A31CA3"/>
    <w:rsid w:val="00A32AC8"/>
    <w:rsid w:val="00A3437C"/>
    <w:rsid w:val="00A35242"/>
    <w:rsid w:val="00A36A9B"/>
    <w:rsid w:val="00A40D47"/>
    <w:rsid w:val="00A41867"/>
    <w:rsid w:val="00A428C9"/>
    <w:rsid w:val="00A458E0"/>
    <w:rsid w:val="00A475E5"/>
    <w:rsid w:val="00A47E42"/>
    <w:rsid w:val="00A55558"/>
    <w:rsid w:val="00A5577E"/>
    <w:rsid w:val="00A57B34"/>
    <w:rsid w:val="00A63D86"/>
    <w:rsid w:val="00A66DAE"/>
    <w:rsid w:val="00A7218E"/>
    <w:rsid w:val="00A73033"/>
    <w:rsid w:val="00A7510A"/>
    <w:rsid w:val="00A76C42"/>
    <w:rsid w:val="00A80B5E"/>
    <w:rsid w:val="00A86620"/>
    <w:rsid w:val="00A902D5"/>
    <w:rsid w:val="00A903C4"/>
    <w:rsid w:val="00A90FC4"/>
    <w:rsid w:val="00AA4C2D"/>
    <w:rsid w:val="00AB1EE1"/>
    <w:rsid w:val="00AB40F1"/>
    <w:rsid w:val="00AB4265"/>
    <w:rsid w:val="00AB46E5"/>
    <w:rsid w:val="00AC5D9E"/>
    <w:rsid w:val="00AC61C7"/>
    <w:rsid w:val="00AD243E"/>
    <w:rsid w:val="00AD2AF6"/>
    <w:rsid w:val="00AE021E"/>
    <w:rsid w:val="00AE10FA"/>
    <w:rsid w:val="00AE1838"/>
    <w:rsid w:val="00AE2B21"/>
    <w:rsid w:val="00AE6CCD"/>
    <w:rsid w:val="00AF2436"/>
    <w:rsid w:val="00B00304"/>
    <w:rsid w:val="00B02CD8"/>
    <w:rsid w:val="00B03D0A"/>
    <w:rsid w:val="00B03FB0"/>
    <w:rsid w:val="00B06E7F"/>
    <w:rsid w:val="00B13CB6"/>
    <w:rsid w:val="00B151A9"/>
    <w:rsid w:val="00B162E7"/>
    <w:rsid w:val="00B209BF"/>
    <w:rsid w:val="00B239E9"/>
    <w:rsid w:val="00B322DE"/>
    <w:rsid w:val="00B32B7D"/>
    <w:rsid w:val="00B37460"/>
    <w:rsid w:val="00B5011E"/>
    <w:rsid w:val="00B57112"/>
    <w:rsid w:val="00B57408"/>
    <w:rsid w:val="00B63413"/>
    <w:rsid w:val="00B63724"/>
    <w:rsid w:val="00B66C64"/>
    <w:rsid w:val="00B673C9"/>
    <w:rsid w:val="00B72452"/>
    <w:rsid w:val="00B75D60"/>
    <w:rsid w:val="00B76D33"/>
    <w:rsid w:val="00B80923"/>
    <w:rsid w:val="00B80971"/>
    <w:rsid w:val="00B81558"/>
    <w:rsid w:val="00B9393D"/>
    <w:rsid w:val="00B955DA"/>
    <w:rsid w:val="00BA58A6"/>
    <w:rsid w:val="00BB0FA8"/>
    <w:rsid w:val="00BB1601"/>
    <w:rsid w:val="00BB1B5F"/>
    <w:rsid w:val="00BD07C2"/>
    <w:rsid w:val="00BD2775"/>
    <w:rsid w:val="00BE1110"/>
    <w:rsid w:val="00BE3868"/>
    <w:rsid w:val="00BE6B57"/>
    <w:rsid w:val="00BE6F97"/>
    <w:rsid w:val="00BE79A5"/>
    <w:rsid w:val="00BF013A"/>
    <w:rsid w:val="00BF156E"/>
    <w:rsid w:val="00BF282F"/>
    <w:rsid w:val="00C042E8"/>
    <w:rsid w:val="00C04350"/>
    <w:rsid w:val="00C065F2"/>
    <w:rsid w:val="00C07D2A"/>
    <w:rsid w:val="00C15190"/>
    <w:rsid w:val="00C231D7"/>
    <w:rsid w:val="00C250A0"/>
    <w:rsid w:val="00C2592E"/>
    <w:rsid w:val="00C32B77"/>
    <w:rsid w:val="00C333B9"/>
    <w:rsid w:val="00C4113B"/>
    <w:rsid w:val="00C438B7"/>
    <w:rsid w:val="00C44E75"/>
    <w:rsid w:val="00C525B4"/>
    <w:rsid w:val="00C52AA2"/>
    <w:rsid w:val="00C61A38"/>
    <w:rsid w:val="00C65765"/>
    <w:rsid w:val="00C74B1D"/>
    <w:rsid w:val="00C74F96"/>
    <w:rsid w:val="00C84316"/>
    <w:rsid w:val="00C8631B"/>
    <w:rsid w:val="00C86DF5"/>
    <w:rsid w:val="00C95588"/>
    <w:rsid w:val="00C95652"/>
    <w:rsid w:val="00CA13BD"/>
    <w:rsid w:val="00CA49AA"/>
    <w:rsid w:val="00CB08B9"/>
    <w:rsid w:val="00CB2A3A"/>
    <w:rsid w:val="00CB2C47"/>
    <w:rsid w:val="00CB37D7"/>
    <w:rsid w:val="00CB7A6A"/>
    <w:rsid w:val="00CD23AC"/>
    <w:rsid w:val="00CD3D13"/>
    <w:rsid w:val="00CD5569"/>
    <w:rsid w:val="00CE0AD3"/>
    <w:rsid w:val="00CE530E"/>
    <w:rsid w:val="00CF1064"/>
    <w:rsid w:val="00CF3D32"/>
    <w:rsid w:val="00CF6239"/>
    <w:rsid w:val="00CF75C0"/>
    <w:rsid w:val="00D0138B"/>
    <w:rsid w:val="00D12AE8"/>
    <w:rsid w:val="00D148C9"/>
    <w:rsid w:val="00D1798A"/>
    <w:rsid w:val="00D25E8C"/>
    <w:rsid w:val="00D3010E"/>
    <w:rsid w:val="00D31E22"/>
    <w:rsid w:val="00D470F3"/>
    <w:rsid w:val="00D472A6"/>
    <w:rsid w:val="00D53193"/>
    <w:rsid w:val="00D53ECE"/>
    <w:rsid w:val="00D5613C"/>
    <w:rsid w:val="00D561D6"/>
    <w:rsid w:val="00D57C10"/>
    <w:rsid w:val="00D65751"/>
    <w:rsid w:val="00D67416"/>
    <w:rsid w:val="00D7152A"/>
    <w:rsid w:val="00D72AC5"/>
    <w:rsid w:val="00D7478F"/>
    <w:rsid w:val="00D75486"/>
    <w:rsid w:val="00D75710"/>
    <w:rsid w:val="00D75F64"/>
    <w:rsid w:val="00D85BF1"/>
    <w:rsid w:val="00D90FC9"/>
    <w:rsid w:val="00D931A9"/>
    <w:rsid w:val="00D93831"/>
    <w:rsid w:val="00D947CA"/>
    <w:rsid w:val="00D95642"/>
    <w:rsid w:val="00DA390B"/>
    <w:rsid w:val="00DA48F1"/>
    <w:rsid w:val="00DA5EB5"/>
    <w:rsid w:val="00DA5F02"/>
    <w:rsid w:val="00DB0327"/>
    <w:rsid w:val="00DB2446"/>
    <w:rsid w:val="00DB444C"/>
    <w:rsid w:val="00DB4F70"/>
    <w:rsid w:val="00DB5768"/>
    <w:rsid w:val="00DC07E8"/>
    <w:rsid w:val="00DC1C7D"/>
    <w:rsid w:val="00DC3236"/>
    <w:rsid w:val="00DC4298"/>
    <w:rsid w:val="00DC5C7E"/>
    <w:rsid w:val="00DD0C7A"/>
    <w:rsid w:val="00DD1B4F"/>
    <w:rsid w:val="00DD521B"/>
    <w:rsid w:val="00DD7E0C"/>
    <w:rsid w:val="00DE1095"/>
    <w:rsid w:val="00DE24D5"/>
    <w:rsid w:val="00DE36EA"/>
    <w:rsid w:val="00DE5927"/>
    <w:rsid w:val="00DE6580"/>
    <w:rsid w:val="00DF0119"/>
    <w:rsid w:val="00DF5BF4"/>
    <w:rsid w:val="00DF7DE8"/>
    <w:rsid w:val="00E06B28"/>
    <w:rsid w:val="00E11349"/>
    <w:rsid w:val="00E120DC"/>
    <w:rsid w:val="00E12841"/>
    <w:rsid w:val="00E1665E"/>
    <w:rsid w:val="00E17023"/>
    <w:rsid w:val="00E17AC4"/>
    <w:rsid w:val="00E2524B"/>
    <w:rsid w:val="00E312D7"/>
    <w:rsid w:val="00E31C6E"/>
    <w:rsid w:val="00E31F19"/>
    <w:rsid w:val="00E352DF"/>
    <w:rsid w:val="00E35F3A"/>
    <w:rsid w:val="00E373BB"/>
    <w:rsid w:val="00E4797A"/>
    <w:rsid w:val="00E52D3A"/>
    <w:rsid w:val="00E55339"/>
    <w:rsid w:val="00E55B01"/>
    <w:rsid w:val="00E563A6"/>
    <w:rsid w:val="00E564EB"/>
    <w:rsid w:val="00E56ABE"/>
    <w:rsid w:val="00E60569"/>
    <w:rsid w:val="00E627C0"/>
    <w:rsid w:val="00E65A1C"/>
    <w:rsid w:val="00E67338"/>
    <w:rsid w:val="00E70EBE"/>
    <w:rsid w:val="00E72BC7"/>
    <w:rsid w:val="00E76BA4"/>
    <w:rsid w:val="00E85595"/>
    <w:rsid w:val="00E85AAA"/>
    <w:rsid w:val="00E87F3B"/>
    <w:rsid w:val="00E906BE"/>
    <w:rsid w:val="00E90B62"/>
    <w:rsid w:val="00E94126"/>
    <w:rsid w:val="00E952ED"/>
    <w:rsid w:val="00E97BD0"/>
    <w:rsid w:val="00EA1570"/>
    <w:rsid w:val="00EA558B"/>
    <w:rsid w:val="00EA5625"/>
    <w:rsid w:val="00EB210D"/>
    <w:rsid w:val="00EB6E11"/>
    <w:rsid w:val="00EB750F"/>
    <w:rsid w:val="00EC32A0"/>
    <w:rsid w:val="00EC47F7"/>
    <w:rsid w:val="00EC7409"/>
    <w:rsid w:val="00ED3ED3"/>
    <w:rsid w:val="00EE1EC4"/>
    <w:rsid w:val="00EF0541"/>
    <w:rsid w:val="00EF19EC"/>
    <w:rsid w:val="00EF3FAA"/>
    <w:rsid w:val="00EF4404"/>
    <w:rsid w:val="00EF465C"/>
    <w:rsid w:val="00F000A1"/>
    <w:rsid w:val="00F0557E"/>
    <w:rsid w:val="00F05C2F"/>
    <w:rsid w:val="00F05CB4"/>
    <w:rsid w:val="00F06393"/>
    <w:rsid w:val="00F072BE"/>
    <w:rsid w:val="00F1456E"/>
    <w:rsid w:val="00F23435"/>
    <w:rsid w:val="00F234C6"/>
    <w:rsid w:val="00F25F98"/>
    <w:rsid w:val="00F2746C"/>
    <w:rsid w:val="00F340AF"/>
    <w:rsid w:val="00F34286"/>
    <w:rsid w:val="00F36BAC"/>
    <w:rsid w:val="00F414E7"/>
    <w:rsid w:val="00F463F4"/>
    <w:rsid w:val="00F63E58"/>
    <w:rsid w:val="00F63EE1"/>
    <w:rsid w:val="00F7438C"/>
    <w:rsid w:val="00F82ACF"/>
    <w:rsid w:val="00F8371E"/>
    <w:rsid w:val="00F97AC3"/>
    <w:rsid w:val="00F97BFF"/>
    <w:rsid w:val="00FA1ADB"/>
    <w:rsid w:val="00FA2C89"/>
    <w:rsid w:val="00FA4D65"/>
    <w:rsid w:val="00FA5C73"/>
    <w:rsid w:val="00FA6C88"/>
    <w:rsid w:val="00FB4BFC"/>
    <w:rsid w:val="00FB624B"/>
    <w:rsid w:val="00FB7D4D"/>
    <w:rsid w:val="00FC120A"/>
    <w:rsid w:val="00FC45C4"/>
    <w:rsid w:val="00FC5059"/>
    <w:rsid w:val="00FC601C"/>
    <w:rsid w:val="00FD3F7E"/>
    <w:rsid w:val="00FD4077"/>
    <w:rsid w:val="00FD5640"/>
    <w:rsid w:val="00FE2475"/>
    <w:rsid w:val="00FE696A"/>
    <w:rsid w:val="00FE726A"/>
    <w:rsid w:val="00FF18A1"/>
    <w:rsid w:val="00FF2E36"/>
    <w:rsid w:val="00FF58C5"/>
    <w:rsid w:val="00FF6637"/>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center;mso-position-horizontal-relative:margin;mso-position-vertical:center;mso-position-vertical-relative:margin" o:allowincell="f" fillcolor="#404040" stroke="f">
      <v:fill color="#404040" opacity=".5"/>
      <v:stroke on="f"/>
    </o:shapedefaults>
    <o:shapelayout v:ext="edit">
      <o:idmap v:ext="edit" data="2"/>
    </o:shapelayout>
  </w:shapeDefaults>
  <w:decimalSymbol w:val="."/>
  <w:listSeparator w:val=","/>
  <w14:docId w14:val="231B818E"/>
  <w15:docId w15:val="{2BF387C7-1D10-4973-A425-687FC212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190"/>
    <w:pPr>
      <w:spacing w:before="120" w:after="120"/>
      <w:ind w:left="360"/>
    </w:pPr>
    <w:rPr>
      <w:rFonts w:ascii="Arial" w:eastAsia="Arial Unicode MS" w:hAnsi="Arial"/>
      <w:sz w:val="21"/>
      <w:szCs w:val="24"/>
    </w:rPr>
  </w:style>
  <w:style w:type="paragraph" w:styleId="Heading1">
    <w:name w:val="heading 1"/>
    <w:basedOn w:val="Paragraph"/>
    <w:next w:val="Paragraph"/>
    <w:qFormat/>
    <w:rsid w:val="00C15190"/>
    <w:pPr>
      <w:keepNext/>
      <w:spacing w:before="1010" w:after="70" w:line="455" w:lineRule="exact"/>
      <w:outlineLvl w:val="0"/>
    </w:pPr>
    <w:rPr>
      <w:color w:val="737373"/>
      <w:sz w:val="40"/>
    </w:rPr>
  </w:style>
  <w:style w:type="paragraph" w:styleId="Heading2">
    <w:name w:val="heading 2"/>
    <w:basedOn w:val="Heading1"/>
    <w:next w:val="Paragraph"/>
    <w:qFormat/>
    <w:rsid w:val="00C15190"/>
    <w:pPr>
      <w:numPr>
        <w:ilvl w:val="1"/>
      </w:numPr>
      <w:spacing w:before="790" w:after="110" w:line="430" w:lineRule="exact"/>
      <w:outlineLvl w:val="1"/>
    </w:pPr>
    <w:rPr>
      <w:sz w:val="36"/>
    </w:rPr>
  </w:style>
  <w:style w:type="paragraph" w:styleId="Heading3">
    <w:name w:val="heading 3"/>
    <w:basedOn w:val="Heading2"/>
    <w:next w:val="Paragraph"/>
    <w:link w:val="Heading3Char"/>
    <w:qFormat/>
    <w:rsid w:val="00C15190"/>
    <w:pPr>
      <w:numPr>
        <w:ilvl w:val="2"/>
      </w:numPr>
      <w:spacing w:before="650" w:line="390" w:lineRule="exact"/>
      <w:outlineLvl w:val="2"/>
    </w:pPr>
    <w:rPr>
      <w:sz w:val="32"/>
      <w:szCs w:val="36"/>
    </w:rPr>
  </w:style>
  <w:style w:type="paragraph" w:styleId="Heading4">
    <w:name w:val="heading 4"/>
    <w:basedOn w:val="Heading3"/>
    <w:next w:val="Paragraph"/>
    <w:qFormat/>
    <w:rsid w:val="00C15190"/>
    <w:pPr>
      <w:numPr>
        <w:ilvl w:val="3"/>
      </w:numPr>
      <w:spacing w:before="590" w:after="130" w:line="325" w:lineRule="exact"/>
      <w:outlineLvl w:val="3"/>
    </w:pPr>
    <w:rPr>
      <w:bCs/>
      <w:sz w:val="28"/>
      <w:szCs w:val="28"/>
    </w:rPr>
  </w:style>
  <w:style w:type="paragraph" w:styleId="Heading5">
    <w:name w:val="heading 5"/>
    <w:basedOn w:val="Heading4"/>
    <w:next w:val="Paragraph"/>
    <w:qFormat/>
    <w:rsid w:val="00C15190"/>
    <w:pPr>
      <w:numPr>
        <w:ilvl w:val="4"/>
      </w:numPr>
      <w:spacing w:before="390" w:line="260" w:lineRule="exact"/>
      <w:outlineLvl w:val="4"/>
    </w:pPr>
    <w:rPr>
      <w:b/>
      <w:bCs w:val="0"/>
      <w:iCs/>
      <w:sz w:val="22"/>
      <w:szCs w:val="26"/>
    </w:rPr>
  </w:style>
  <w:style w:type="paragraph" w:styleId="Heading6">
    <w:name w:val="heading 6"/>
    <w:basedOn w:val="Heading1"/>
    <w:next w:val="Paragraph"/>
    <w:qFormat/>
    <w:rsid w:val="00C15190"/>
    <w:pPr>
      <w:pageBreakBefore/>
      <w:numPr>
        <w:numId w:val="27"/>
      </w:numPr>
      <w:tabs>
        <w:tab w:val="left" w:pos="2160"/>
      </w:tabs>
      <w:spacing w:before="0" w:after="2160" w:line="480" w:lineRule="exact"/>
      <w:ind w:left="0" w:firstLine="0"/>
      <w:outlineLvl w:val="5"/>
    </w:pPr>
    <w:rPr>
      <w:bCs/>
      <w:color w:val="13A3F7"/>
    </w:rPr>
  </w:style>
  <w:style w:type="paragraph" w:styleId="Heading7">
    <w:name w:val="heading 7"/>
    <w:aliases w:val="Single Heading"/>
    <w:basedOn w:val="Heading1"/>
    <w:next w:val="Paragraph"/>
    <w:rsid w:val="00C15190"/>
    <w:pPr>
      <w:pageBreakBefore/>
      <w:numPr>
        <w:ilvl w:val="6"/>
      </w:numPr>
      <w:spacing w:before="240" w:after="2160" w:line="480" w:lineRule="exact"/>
      <w:outlineLvl w:val="6"/>
    </w:pPr>
    <w:rPr>
      <w:color w:val="13A3F7"/>
    </w:rPr>
  </w:style>
  <w:style w:type="paragraph" w:styleId="Heading8">
    <w:name w:val="heading 8"/>
    <w:basedOn w:val="Normal"/>
    <w:next w:val="Normal"/>
    <w:qFormat/>
    <w:rsid w:val="00C15190"/>
    <w:pPr>
      <w:numPr>
        <w:ilvl w:val="7"/>
        <w:numId w:val="25"/>
      </w:numPr>
      <w:spacing w:before="240" w:after="60"/>
      <w:outlineLvl w:val="7"/>
    </w:pPr>
    <w:rPr>
      <w:rFonts w:eastAsia="Times New Roman"/>
      <w:iCs/>
      <w:color w:val="13A3F7"/>
    </w:rPr>
  </w:style>
  <w:style w:type="paragraph" w:styleId="Heading9">
    <w:name w:val="heading 9"/>
    <w:basedOn w:val="Heading6"/>
    <w:next w:val="Paragraph"/>
    <w:qFormat/>
    <w:rsid w:val="00C15190"/>
    <w:pPr>
      <w:numPr>
        <w:numId w:val="28"/>
      </w:numPr>
      <w:ind w:left="0" w:firstLine="0"/>
      <w:outlineLvl w:val="8"/>
    </w:pPr>
  </w:style>
  <w:style w:type="character" w:default="1" w:styleId="DefaultParagraphFont">
    <w:name w:val="Default Paragraph Font"/>
    <w:uiPriority w:val="1"/>
    <w:semiHidden/>
    <w:unhideWhenUsed/>
    <w:rsid w:val="00C151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5190"/>
  </w:style>
  <w:style w:type="paragraph" w:customStyle="1" w:styleId="Paragraph">
    <w:name w:val="Paragraph"/>
    <w:rsid w:val="00C15190"/>
    <w:pPr>
      <w:spacing w:before="130" w:after="130" w:line="260" w:lineRule="exact"/>
    </w:pPr>
    <w:rPr>
      <w:rFonts w:ascii="Arial" w:eastAsia="Arial Unicode MS" w:hAnsi="Arial"/>
      <w:sz w:val="21"/>
      <w:szCs w:val="22"/>
    </w:rPr>
  </w:style>
  <w:style w:type="paragraph" w:customStyle="1" w:styleId="NumberedList">
    <w:name w:val="Numbered List"/>
    <w:basedOn w:val="Paragraph"/>
    <w:rsid w:val="00C15190"/>
    <w:pPr>
      <w:numPr>
        <w:numId w:val="9"/>
      </w:numPr>
    </w:pPr>
  </w:style>
  <w:style w:type="paragraph" w:customStyle="1" w:styleId="List-1">
    <w:name w:val="List-1"/>
    <w:basedOn w:val="Paragraph"/>
    <w:rsid w:val="00C15190"/>
    <w:pPr>
      <w:ind w:left="360"/>
    </w:pPr>
    <w:rPr>
      <w:szCs w:val="21"/>
    </w:rPr>
  </w:style>
  <w:style w:type="paragraph" w:styleId="TOC1">
    <w:name w:val="toc 1"/>
    <w:basedOn w:val="Paragraph"/>
    <w:uiPriority w:val="39"/>
    <w:rsid w:val="00C15190"/>
    <w:pPr>
      <w:tabs>
        <w:tab w:val="left" w:leader="dot" w:pos="-792"/>
        <w:tab w:val="right" w:leader="dot" w:pos="9360"/>
      </w:tabs>
      <w:spacing w:after="65"/>
      <w:ind w:left="360"/>
    </w:pPr>
    <w:rPr>
      <w:noProof/>
      <w:szCs w:val="21"/>
    </w:rPr>
  </w:style>
  <w:style w:type="paragraph" w:styleId="TOC2">
    <w:name w:val="toc 2"/>
    <w:basedOn w:val="TOC1"/>
    <w:uiPriority w:val="39"/>
    <w:rsid w:val="00C15190"/>
    <w:pPr>
      <w:tabs>
        <w:tab w:val="clear" w:pos="-792"/>
      </w:tabs>
      <w:spacing w:before="65"/>
      <w:ind w:left="720"/>
    </w:pPr>
    <w:rPr>
      <w:color w:val="000000" w:themeColor="text1"/>
    </w:rPr>
  </w:style>
  <w:style w:type="paragraph" w:styleId="TOC3">
    <w:name w:val="toc 3"/>
    <w:basedOn w:val="TOC2"/>
    <w:uiPriority w:val="39"/>
    <w:rsid w:val="00C15190"/>
    <w:pPr>
      <w:ind w:left="1080"/>
    </w:pPr>
  </w:style>
  <w:style w:type="character" w:styleId="Hyperlink">
    <w:name w:val="Hyperlink"/>
    <w:rsid w:val="00C15190"/>
    <w:rPr>
      <w:color w:val="13A3F7"/>
      <w:u w:val="single"/>
    </w:rPr>
  </w:style>
  <w:style w:type="paragraph" w:customStyle="1" w:styleId="Appendix">
    <w:name w:val="Appendix"/>
    <w:next w:val="Paragraph"/>
    <w:rsid w:val="00C15190"/>
    <w:pPr>
      <w:tabs>
        <w:tab w:val="num" w:pos="360"/>
        <w:tab w:val="left" w:pos="2520"/>
      </w:tabs>
      <w:spacing w:line="480" w:lineRule="exact"/>
    </w:pPr>
    <w:rPr>
      <w:rFonts w:ascii="Arial" w:eastAsia="Arial Unicode MS" w:hAnsi="Arial"/>
      <w:color w:val="0B90DC"/>
      <w:sz w:val="40"/>
      <w:szCs w:val="40"/>
    </w:rPr>
  </w:style>
  <w:style w:type="character" w:customStyle="1" w:styleId="BoldFirstWord">
    <w:name w:val="Bold First Word"/>
    <w:rsid w:val="00C15190"/>
    <w:rPr>
      <w:rFonts w:ascii="Arial" w:hAnsi="Arial"/>
      <w:b/>
      <w:color w:val="auto"/>
      <w:sz w:val="21"/>
      <w:szCs w:val="21"/>
    </w:rPr>
  </w:style>
  <w:style w:type="paragraph" w:customStyle="1" w:styleId="BulletList1">
    <w:name w:val="Bullet List 1"/>
    <w:basedOn w:val="Paragraph"/>
    <w:rsid w:val="00C15190"/>
    <w:pPr>
      <w:numPr>
        <w:numId w:val="13"/>
      </w:numPr>
      <w:spacing w:before="65" w:after="65"/>
    </w:pPr>
    <w:rPr>
      <w:szCs w:val="21"/>
    </w:rPr>
  </w:style>
  <w:style w:type="paragraph" w:customStyle="1" w:styleId="BulletList2">
    <w:name w:val="Bullet List 2"/>
    <w:basedOn w:val="BulletList1"/>
    <w:rsid w:val="00C15190"/>
    <w:pPr>
      <w:numPr>
        <w:numId w:val="15"/>
      </w:numPr>
    </w:pPr>
  </w:style>
  <w:style w:type="paragraph" w:customStyle="1" w:styleId="BulletList3">
    <w:name w:val="Bullet List 3"/>
    <w:basedOn w:val="BulletList2"/>
    <w:rsid w:val="00C15190"/>
    <w:pPr>
      <w:numPr>
        <w:numId w:val="16"/>
      </w:numPr>
    </w:pPr>
  </w:style>
  <w:style w:type="character" w:customStyle="1" w:styleId="Button">
    <w:name w:val="Button"/>
    <w:rsid w:val="00C15190"/>
    <w:rPr>
      <w:rFonts w:ascii="Arial" w:hAnsi="Arial"/>
      <w:b/>
    </w:rPr>
  </w:style>
  <w:style w:type="paragraph" w:customStyle="1" w:styleId="Caution">
    <w:name w:val="Caution"/>
    <w:basedOn w:val="Paragraph"/>
    <w:next w:val="Paragraph"/>
    <w:rsid w:val="00C15190"/>
    <w:pPr>
      <w:pBdr>
        <w:top w:val="single" w:sz="4" w:space="1" w:color="FFAA00"/>
        <w:left w:val="single" w:sz="4" w:space="4" w:color="FFAA00"/>
        <w:bottom w:val="single" w:sz="4" w:space="1" w:color="FFAA00"/>
        <w:right w:val="single" w:sz="4" w:space="4" w:color="FFAA00"/>
      </w:pBdr>
      <w:shd w:val="clear" w:color="auto" w:fill="FFF199"/>
      <w:ind w:left="936" w:hanging="936"/>
    </w:pPr>
  </w:style>
  <w:style w:type="paragraph" w:customStyle="1" w:styleId="ChapterLine">
    <w:name w:val="Chapter Line"/>
    <w:basedOn w:val="Paragraph"/>
    <w:next w:val="Paragraph"/>
    <w:rsid w:val="00C15190"/>
    <w:pPr>
      <w:spacing w:before="0" w:after="720"/>
    </w:pPr>
    <w:rPr>
      <w:sz w:val="16"/>
    </w:rPr>
  </w:style>
  <w:style w:type="paragraph" w:customStyle="1" w:styleId="Checkbox">
    <w:name w:val="Checkbox"/>
    <w:basedOn w:val="Paragraph"/>
    <w:next w:val="Paragraph"/>
    <w:rsid w:val="00C15190"/>
    <w:pPr>
      <w:numPr>
        <w:numId w:val="19"/>
      </w:numPr>
      <w:ind w:left="720" w:hanging="720"/>
    </w:pPr>
    <w:rPr>
      <w:szCs w:val="21"/>
    </w:rPr>
  </w:style>
  <w:style w:type="character" w:customStyle="1" w:styleId="Cite">
    <w:name w:val="Cite"/>
    <w:rsid w:val="00C15190"/>
    <w:rPr>
      <w:i/>
    </w:rPr>
  </w:style>
  <w:style w:type="paragraph" w:customStyle="1" w:styleId="Code">
    <w:name w:val="Code"/>
    <w:basedOn w:val="Paragraph"/>
    <w:rsid w:val="00C15190"/>
    <w:pPr>
      <w:spacing w:after="0"/>
    </w:pPr>
    <w:rPr>
      <w:rFonts w:ascii="Courier" w:hAnsi="Courier"/>
      <w:sz w:val="20"/>
    </w:rPr>
  </w:style>
  <w:style w:type="character" w:customStyle="1" w:styleId="CodeBold">
    <w:name w:val="Code Bold"/>
    <w:rsid w:val="00C15190"/>
    <w:rPr>
      <w:b/>
    </w:rPr>
  </w:style>
  <w:style w:type="paragraph" w:customStyle="1" w:styleId="CodeEnd">
    <w:name w:val="Code End"/>
    <w:basedOn w:val="Code"/>
    <w:rsid w:val="00C15190"/>
    <w:pPr>
      <w:spacing w:after="130"/>
    </w:pPr>
  </w:style>
  <w:style w:type="character" w:customStyle="1" w:styleId="Variable">
    <w:name w:val="Variable"/>
    <w:rsid w:val="00C15190"/>
    <w:rPr>
      <w:i/>
    </w:rPr>
  </w:style>
  <w:style w:type="paragraph" w:customStyle="1" w:styleId="Copyright">
    <w:name w:val="Copyright"/>
    <w:basedOn w:val="Paragraph"/>
    <w:rsid w:val="00C15190"/>
    <w:rPr>
      <w:b/>
      <w:sz w:val="16"/>
    </w:rPr>
  </w:style>
  <w:style w:type="paragraph" w:customStyle="1" w:styleId="CopyrightText">
    <w:name w:val="Copyright Text"/>
    <w:basedOn w:val="Paragraph"/>
    <w:rsid w:val="00C15190"/>
    <w:pPr>
      <w:spacing w:before="70" w:after="70"/>
    </w:pPr>
    <w:rPr>
      <w:sz w:val="18"/>
      <w:szCs w:val="21"/>
    </w:rPr>
  </w:style>
  <w:style w:type="character" w:customStyle="1" w:styleId="Courier">
    <w:name w:val="Courier"/>
    <w:rsid w:val="00C15190"/>
    <w:rPr>
      <w:rFonts w:ascii="Courier" w:hAnsi="Courier"/>
      <w:sz w:val="20"/>
      <w:szCs w:val="20"/>
    </w:rPr>
  </w:style>
  <w:style w:type="character" w:customStyle="1" w:styleId="CourierBold">
    <w:name w:val="Courier Bold"/>
    <w:rsid w:val="00C15190"/>
    <w:rPr>
      <w:rFonts w:ascii="Courier" w:hAnsi="Courier"/>
      <w:b/>
      <w:color w:val="auto"/>
      <w:sz w:val="21"/>
      <w:szCs w:val="20"/>
    </w:rPr>
  </w:style>
  <w:style w:type="character" w:customStyle="1" w:styleId="ErrorMessage">
    <w:name w:val="Error Message"/>
    <w:rsid w:val="00C15190"/>
    <w:rPr>
      <w:rFonts w:ascii="Century Gothic" w:hAnsi="Century Gothic"/>
      <w:b/>
      <w:color w:val="auto"/>
      <w:sz w:val="20"/>
      <w:szCs w:val="20"/>
    </w:rPr>
  </w:style>
  <w:style w:type="paragraph" w:customStyle="1" w:styleId="FieldName">
    <w:name w:val="Field Name"/>
    <w:basedOn w:val="Paragraph"/>
    <w:next w:val="List-1"/>
    <w:rsid w:val="00C15190"/>
    <w:pPr>
      <w:keepNext/>
      <w:spacing w:after="70"/>
      <w:ind w:left="720" w:hanging="360"/>
    </w:pPr>
    <w:rPr>
      <w:b/>
    </w:rPr>
  </w:style>
  <w:style w:type="character" w:customStyle="1" w:styleId="FieldText">
    <w:name w:val="Field Text"/>
    <w:rsid w:val="00C15190"/>
    <w:rPr>
      <w:rFonts w:ascii="Arial" w:hAnsi="Arial"/>
      <w:b/>
    </w:rPr>
  </w:style>
  <w:style w:type="paragraph" w:styleId="Footer">
    <w:name w:val="footer"/>
    <w:basedOn w:val="Paragraph"/>
    <w:rsid w:val="00C15190"/>
    <w:pPr>
      <w:pBdr>
        <w:top w:val="single" w:sz="6" w:space="1" w:color="808080"/>
      </w:pBdr>
    </w:pPr>
    <w:rPr>
      <w:sz w:val="16"/>
      <w:szCs w:val="21"/>
    </w:rPr>
  </w:style>
  <w:style w:type="paragraph" w:customStyle="1" w:styleId="FooterText-Evenpage">
    <w:name w:val="Footer Text - Even page"/>
    <w:basedOn w:val="Footer"/>
    <w:rsid w:val="00C15190"/>
  </w:style>
  <w:style w:type="paragraph" w:customStyle="1" w:styleId="FooterText-Oddpage">
    <w:name w:val="Footer Text - Odd page"/>
    <w:basedOn w:val="Footer"/>
    <w:rsid w:val="00C15190"/>
    <w:pPr>
      <w:jc w:val="right"/>
    </w:pPr>
  </w:style>
  <w:style w:type="paragraph" w:customStyle="1" w:styleId="FrameDiagram">
    <w:name w:val="Frame Diagram"/>
    <w:basedOn w:val="Paragraph"/>
    <w:next w:val="Paragraph"/>
    <w:rsid w:val="00C15190"/>
    <w:pPr>
      <w:keepNext/>
      <w:keepLines/>
      <w:framePr w:wrap="notBeside" w:vAnchor="text" w:hAnchor="text" w:y="1"/>
      <w:spacing w:line="240" w:lineRule="auto"/>
      <w:jc w:val="center"/>
    </w:pPr>
    <w:rPr>
      <w:sz w:val="18"/>
    </w:rPr>
  </w:style>
  <w:style w:type="paragraph" w:customStyle="1" w:styleId="GlossaryDefinition">
    <w:name w:val="Glossary Definition"/>
    <w:basedOn w:val="Paragraph"/>
    <w:rsid w:val="00C15190"/>
    <w:pPr>
      <w:spacing w:before="0"/>
    </w:pPr>
  </w:style>
  <w:style w:type="paragraph" w:customStyle="1" w:styleId="GlossaryTerm">
    <w:name w:val="Glossary Term"/>
    <w:basedOn w:val="Paragraph"/>
    <w:next w:val="GlossaryDefinition"/>
    <w:rsid w:val="00C15190"/>
    <w:pPr>
      <w:keepNext/>
      <w:keepLines/>
      <w:spacing w:after="60"/>
    </w:pPr>
    <w:rPr>
      <w:b/>
    </w:rPr>
  </w:style>
  <w:style w:type="paragraph" w:customStyle="1" w:styleId="GuideSubtitle">
    <w:name w:val="Guide Subtitle"/>
    <w:basedOn w:val="Paragraph"/>
    <w:next w:val="Paragraph"/>
    <w:rsid w:val="00C15190"/>
    <w:pPr>
      <w:spacing w:before="480" w:after="0" w:line="240" w:lineRule="auto"/>
    </w:pPr>
    <w:rPr>
      <w:color w:val="808284"/>
      <w:sz w:val="32"/>
    </w:rPr>
  </w:style>
  <w:style w:type="paragraph" w:customStyle="1" w:styleId="GuideTitle">
    <w:name w:val="Guide Title"/>
    <w:basedOn w:val="Paragraph"/>
    <w:next w:val="GuideSubtitle"/>
    <w:rsid w:val="00C15190"/>
    <w:pPr>
      <w:spacing w:before="0" w:after="0" w:line="240" w:lineRule="auto"/>
    </w:pPr>
    <w:rPr>
      <w:color w:val="808284"/>
      <w:sz w:val="44"/>
    </w:rPr>
  </w:style>
  <w:style w:type="paragraph" w:customStyle="1" w:styleId="HalfSpace">
    <w:name w:val="Half Space"/>
    <w:basedOn w:val="Paragraph"/>
    <w:next w:val="Paragraph"/>
    <w:rsid w:val="00C15190"/>
    <w:pPr>
      <w:spacing w:before="0" w:after="0" w:line="130" w:lineRule="exact"/>
    </w:pPr>
    <w:rPr>
      <w:szCs w:val="21"/>
    </w:rPr>
  </w:style>
  <w:style w:type="paragraph" w:styleId="Header">
    <w:name w:val="header"/>
    <w:basedOn w:val="Paragraph"/>
    <w:rsid w:val="00C15190"/>
    <w:pPr>
      <w:tabs>
        <w:tab w:val="center" w:pos="4320"/>
        <w:tab w:val="right" w:pos="8640"/>
      </w:tabs>
    </w:pPr>
    <w:rPr>
      <w:sz w:val="16"/>
      <w:szCs w:val="21"/>
    </w:rPr>
  </w:style>
  <w:style w:type="paragraph" w:customStyle="1" w:styleId="Header-EvenPage">
    <w:name w:val="Header - Even Page"/>
    <w:basedOn w:val="Paragraph"/>
    <w:rsid w:val="00C15190"/>
    <w:pPr>
      <w:pBdr>
        <w:bottom w:val="single" w:sz="4" w:space="1" w:color="808080"/>
      </w:pBdr>
      <w:tabs>
        <w:tab w:val="center" w:pos="4320"/>
        <w:tab w:val="right" w:pos="8640"/>
      </w:tabs>
      <w:spacing w:before="573" w:after="0"/>
    </w:pPr>
    <w:rPr>
      <w:sz w:val="16"/>
    </w:rPr>
  </w:style>
  <w:style w:type="paragraph" w:customStyle="1" w:styleId="Header-LandscapeEven">
    <w:name w:val="Header - Landscape Even"/>
    <w:basedOn w:val="Header-EvenPage"/>
    <w:rsid w:val="00C15190"/>
    <w:pPr>
      <w:spacing w:before="400"/>
    </w:pPr>
    <w:rPr>
      <w:szCs w:val="18"/>
    </w:rPr>
  </w:style>
  <w:style w:type="paragraph" w:customStyle="1" w:styleId="Header-OddPage">
    <w:name w:val="Header - Odd Page"/>
    <w:basedOn w:val="Paragraph"/>
    <w:rsid w:val="00C15190"/>
    <w:pPr>
      <w:pBdr>
        <w:bottom w:val="single" w:sz="4" w:space="1" w:color="808080"/>
      </w:pBdr>
      <w:tabs>
        <w:tab w:val="center" w:pos="4320"/>
        <w:tab w:val="right" w:pos="8640"/>
      </w:tabs>
      <w:spacing w:before="573" w:after="0" w:line="240" w:lineRule="auto"/>
      <w:jc w:val="right"/>
    </w:pPr>
    <w:rPr>
      <w:sz w:val="16"/>
      <w:szCs w:val="24"/>
    </w:rPr>
  </w:style>
  <w:style w:type="paragraph" w:customStyle="1" w:styleId="Header-LandscapeOdd">
    <w:name w:val="Header - Landscape Odd"/>
    <w:basedOn w:val="Header-OddPage"/>
    <w:rsid w:val="00C15190"/>
    <w:pPr>
      <w:spacing w:before="200"/>
    </w:pPr>
  </w:style>
  <w:style w:type="paragraph" w:customStyle="1" w:styleId="HeaderFirstPage">
    <w:name w:val="Header First Page"/>
    <w:basedOn w:val="Paragraph"/>
    <w:rsid w:val="00C15190"/>
    <w:pPr>
      <w:pBdr>
        <w:bottom w:val="single" w:sz="4" w:space="1" w:color="808080"/>
      </w:pBdr>
      <w:tabs>
        <w:tab w:val="center" w:pos="4320"/>
        <w:tab w:val="right" w:pos="8640"/>
      </w:tabs>
      <w:spacing w:before="600" w:after="0" w:line="240" w:lineRule="auto"/>
      <w:jc w:val="right"/>
    </w:pPr>
    <w:rPr>
      <w:sz w:val="16"/>
      <w:szCs w:val="21"/>
    </w:rPr>
  </w:style>
  <w:style w:type="paragraph" w:customStyle="1" w:styleId="Heading2-NoTOC">
    <w:name w:val="Heading 2 - No TOC"/>
    <w:basedOn w:val="Heading2"/>
    <w:next w:val="Paragraph"/>
    <w:rsid w:val="00C15190"/>
    <w:pPr>
      <w:outlineLvl w:val="9"/>
    </w:pPr>
    <w:rPr>
      <w:szCs w:val="32"/>
    </w:rPr>
  </w:style>
  <w:style w:type="paragraph" w:customStyle="1" w:styleId="Heading3-NoTOC">
    <w:name w:val="Heading 3 - No TOC"/>
    <w:basedOn w:val="Heading3"/>
    <w:next w:val="Paragraph"/>
    <w:rsid w:val="00C15190"/>
    <w:pPr>
      <w:outlineLvl w:val="9"/>
    </w:pPr>
    <w:rPr>
      <w:szCs w:val="24"/>
    </w:rPr>
  </w:style>
  <w:style w:type="paragraph" w:customStyle="1" w:styleId="HeadingCopyright">
    <w:name w:val="Heading Copyright"/>
    <w:basedOn w:val="Heading2"/>
    <w:next w:val="CopyrightText"/>
    <w:rsid w:val="00C15190"/>
    <w:pPr>
      <w:keepLines/>
      <w:numPr>
        <w:ilvl w:val="0"/>
      </w:numPr>
      <w:spacing w:before="65" w:after="65" w:line="260" w:lineRule="exact"/>
      <w:outlineLvl w:val="9"/>
    </w:pPr>
    <w:rPr>
      <w:b/>
      <w:bCs/>
      <w:sz w:val="21"/>
    </w:rPr>
  </w:style>
  <w:style w:type="character" w:customStyle="1" w:styleId="HiddenText">
    <w:name w:val="Hidden Text"/>
    <w:rsid w:val="00C15190"/>
    <w:rPr>
      <w:rFonts w:ascii="Arial Unicode MS" w:hAnsi="Arial Unicode MS"/>
      <w:vanish/>
      <w:color w:val="FF0000"/>
      <w:sz w:val="20"/>
    </w:rPr>
  </w:style>
  <w:style w:type="paragraph" w:styleId="Index1">
    <w:name w:val="index 1"/>
    <w:basedOn w:val="Paragraph"/>
    <w:next w:val="Paragraph"/>
    <w:rsid w:val="00C15190"/>
    <w:pPr>
      <w:ind w:left="210" w:hanging="210"/>
    </w:pPr>
    <w:rPr>
      <w:szCs w:val="21"/>
    </w:rPr>
  </w:style>
  <w:style w:type="paragraph" w:styleId="Index2">
    <w:name w:val="index 2"/>
    <w:basedOn w:val="Paragraph"/>
    <w:next w:val="Paragraph"/>
    <w:rsid w:val="00C15190"/>
    <w:pPr>
      <w:ind w:left="420" w:hanging="210"/>
    </w:pPr>
    <w:rPr>
      <w:szCs w:val="21"/>
    </w:rPr>
  </w:style>
  <w:style w:type="paragraph" w:styleId="Index3">
    <w:name w:val="index 3"/>
    <w:basedOn w:val="Paragraph"/>
    <w:next w:val="Paragraph"/>
    <w:rsid w:val="00C15190"/>
    <w:pPr>
      <w:ind w:left="630" w:hanging="210"/>
    </w:pPr>
    <w:rPr>
      <w:szCs w:val="21"/>
    </w:rPr>
  </w:style>
  <w:style w:type="paragraph" w:styleId="Index4">
    <w:name w:val="index 4"/>
    <w:basedOn w:val="Index3"/>
    <w:rsid w:val="00C15190"/>
    <w:pPr>
      <w:keepLines/>
      <w:spacing w:before="0" w:after="0"/>
      <w:ind w:left="900" w:hanging="360"/>
    </w:pPr>
    <w:rPr>
      <w:sz w:val="18"/>
      <w:szCs w:val="18"/>
    </w:rPr>
  </w:style>
  <w:style w:type="paragraph" w:styleId="IndexHeading">
    <w:name w:val="index heading"/>
    <w:basedOn w:val="Heading7"/>
    <w:next w:val="Paragraph"/>
    <w:rsid w:val="00C15190"/>
  </w:style>
  <w:style w:type="paragraph" w:customStyle="1" w:styleId="Landscape">
    <w:name w:val="Landscape"/>
    <w:basedOn w:val="Paragraph"/>
    <w:rsid w:val="00C15190"/>
    <w:pPr>
      <w:spacing w:line="195" w:lineRule="exact"/>
    </w:pPr>
    <w:rPr>
      <w:rFonts w:ascii="Courier" w:hAnsi="Courier"/>
      <w:sz w:val="16"/>
    </w:rPr>
  </w:style>
  <w:style w:type="paragraph" w:customStyle="1" w:styleId="List-2">
    <w:name w:val="List-2"/>
    <w:basedOn w:val="List-1"/>
    <w:rsid w:val="00C15190"/>
    <w:pPr>
      <w:ind w:left="720"/>
    </w:pPr>
  </w:style>
  <w:style w:type="character" w:customStyle="1" w:styleId="Menu">
    <w:name w:val="Menu"/>
    <w:rsid w:val="00C15190"/>
    <w:rPr>
      <w:rFonts w:ascii="Arial" w:hAnsi="Arial"/>
      <w:b/>
    </w:rPr>
  </w:style>
  <w:style w:type="paragraph" w:customStyle="1" w:styleId="ProductName">
    <w:name w:val="Product Name"/>
    <w:basedOn w:val="Paragraph"/>
    <w:rsid w:val="00C15190"/>
    <w:pPr>
      <w:spacing w:before="0" w:after="0" w:line="240" w:lineRule="auto"/>
    </w:pPr>
    <w:rPr>
      <w:color w:val="808284"/>
      <w:sz w:val="44"/>
      <w:szCs w:val="24"/>
    </w:rPr>
  </w:style>
  <w:style w:type="paragraph" w:customStyle="1" w:styleId="Report">
    <w:name w:val="Report"/>
    <w:basedOn w:val="Paragraph"/>
    <w:rsid w:val="00C15190"/>
    <w:pPr>
      <w:spacing w:before="0" w:after="0" w:line="195" w:lineRule="exact"/>
    </w:pPr>
    <w:rPr>
      <w:rFonts w:ascii="Courier" w:hAnsi="Courier"/>
      <w:sz w:val="12"/>
      <w:szCs w:val="21"/>
    </w:rPr>
  </w:style>
  <w:style w:type="paragraph" w:customStyle="1" w:styleId="Screen">
    <w:name w:val="Screen"/>
    <w:next w:val="Paragraph"/>
    <w:rsid w:val="00C15190"/>
    <w:pPr>
      <w:keepNext/>
      <w:keepLines/>
      <w:framePr w:w="6480" w:h="4680" w:hRule="exact" w:hSpace="216" w:wrap="notBeside" w:vAnchor="text" w:hAnchor="text" w:y="1"/>
      <w:pBdr>
        <w:top w:val="single" w:sz="2" w:space="2" w:color="999999"/>
        <w:left w:val="single" w:sz="2" w:space="2" w:color="999999"/>
        <w:bottom w:val="single" w:sz="2" w:space="2" w:color="999999"/>
        <w:right w:val="single" w:sz="2" w:space="2" w:color="999999"/>
      </w:pBdr>
      <w:ind w:left="130"/>
      <w:jc w:val="center"/>
    </w:pPr>
    <w:rPr>
      <w:rFonts w:ascii="Arial" w:eastAsia="Arial Unicode MS" w:hAnsi="Arial"/>
      <w:sz w:val="21"/>
      <w:szCs w:val="21"/>
    </w:rPr>
  </w:style>
  <w:style w:type="paragraph" w:customStyle="1" w:styleId="Screen-NoBorder">
    <w:name w:val="Screen - No Border"/>
    <w:basedOn w:val="FrameDiagram"/>
    <w:next w:val="Paragraph"/>
    <w:rsid w:val="00C15190"/>
    <w:pPr>
      <w:framePr w:wrap="notBeside"/>
      <w:jc w:val="left"/>
    </w:pPr>
  </w:style>
  <w:style w:type="paragraph" w:customStyle="1" w:styleId="ScreenText">
    <w:name w:val="Screen Text"/>
    <w:basedOn w:val="Paragraph"/>
    <w:rsid w:val="00C15190"/>
    <w:pPr>
      <w:keepNext/>
      <w:keepLines/>
      <w:pBdr>
        <w:top w:val="single" w:sz="4" w:space="4" w:color="333333"/>
        <w:left w:val="single" w:sz="4" w:space="4" w:color="333333"/>
        <w:bottom w:val="single" w:sz="4" w:space="4" w:color="333333"/>
        <w:right w:val="single" w:sz="4" w:space="4" w:color="333333"/>
      </w:pBdr>
      <w:spacing w:before="0" w:after="70" w:line="140" w:lineRule="exact"/>
      <w:ind w:left="144" w:right="144"/>
    </w:pPr>
    <w:rPr>
      <w:rFonts w:ascii="Courier" w:hAnsi="Courier"/>
      <w:b/>
      <w:sz w:val="14"/>
      <w:szCs w:val="14"/>
    </w:rPr>
  </w:style>
  <w:style w:type="character" w:customStyle="1" w:styleId="Tab">
    <w:name w:val="Tab"/>
    <w:rsid w:val="00C15190"/>
    <w:rPr>
      <w:rFonts w:ascii="Arial" w:hAnsi="Arial"/>
      <w:b/>
    </w:rPr>
  </w:style>
  <w:style w:type="paragraph" w:customStyle="1" w:styleId="TableText">
    <w:name w:val="Table Text"/>
    <w:basedOn w:val="Paragraph"/>
    <w:link w:val="TableTextChar"/>
    <w:rsid w:val="00C15190"/>
    <w:pPr>
      <w:spacing w:before="65" w:after="65"/>
    </w:pPr>
    <w:rPr>
      <w:szCs w:val="21"/>
    </w:rPr>
  </w:style>
  <w:style w:type="paragraph" w:customStyle="1" w:styleId="TableText-Metadata">
    <w:name w:val="Table Text - Metadata"/>
    <w:basedOn w:val="Normal"/>
    <w:rsid w:val="00C15190"/>
    <w:pPr>
      <w:spacing w:before="20" w:after="60" w:line="260" w:lineRule="exact"/>
      <w:ind w:left="0"/>
    </w:pPr>
    <w:rPr>
      <w:rFonts w:ascii="Arial Unicode MS" w:hAnsi="Arial Unicode MS"/>
      <w:sz w:val="16"/>
      <w:szCs w:val="21"/>
    </w:rPr>
  </w:style>
  <w:style w:type="paragraph" w:customStyle="1" w:styleId="TOC-Heading">
    <w:name w:val="TOC - Heading"/>
    <w:basedOn w:val="Heading1"/>
    <w:next w:val="TOC1"/>
    <w:rsid w:val="00C15190"/>
    <w:pPr>
      <w:keepNext w:val="0"/>
      <w:tabs>
        <w:tab w:val="right" w:pos="8364"/>
      </w:tabs>
      <w:spacing w:before="120" w:after="2160"/>
      <w:outlineLvl w:val="9"/>
    </w:pPr>
    <w:rPr>
      <w:color w:val="13A3F7"/>
      <w:szCs w:val="40"/>
    </w:rPr>
  </w:style>
  <w:style w:type="paragraph" w:styleId="TOC4">
    <w:name w:val="toc 4"/>
    <w:basedOn w:val="TOC3"/>
    <w:uiPriority w:val="39"/>
    <w:rsid w:val="00C15190"/>
    <w:pPr>
      <w:ind w:left="1440"/>
    </w:pPr>
  </w:style>
  <w:style w:type="paragraph" w:styleId="TOC5">
    <w:name w:val="toc 5"/>
    <w:basedOn w:val="TOC4"/>
    <w:uiPriority w:val="39"/>
    <w:rsid w:val="00C15190"/>
    <w:pPr>
      <w:keepNext/>
      <w:keepLines/>
    </w:pPr>
  </w:style>
  <w:style w:type="paragraph" w:styleId="TOC6">
    <w:name w:val="toc 6"/>
    <w:basedOn w:val="TOC7"/>
    <w:next w:val="TOC2"/>
    <w:uiPriority w:val="39"/>
    <w:rsid w:val="00C15190"/>
    <w:pPr>
      <w:tabs>
        <w:tab w:val="left" w:pos="1260"/>
        <w:tab w:val="right" w:pos="9504"/>
      </w:tabs>
    </w:pPr>
    <w:rPr>
      <w:rFonts w:cs="Arial Unicode MS"/>
      <w:szCs w:val="24"/>
    </w:rPr>
  </w:style>
  <w:style w:type="paragraph" w:styleId="TOC7">
    <w:name w:val="toc 7"/>
    <w:basedOn w:val="TOC1"/>
    <w:next w:val="TOC2"/>
    <w:uiPriority w:val="39"/>
    <w:rsid w:val="00C15190"/>
    <w:pPr>
      <w:spacing w:before="260"/>
      <w:ind w:left="0"/>
    </w:pPr>
    <w:rPr>
      <w:b/>
    </w:rPr>
  </w:style>
  <w:style w:type="paragraph" w:styleId="TOC8">
    <w:name w:val="toc 8"/>
    <w:basedOn w:val="TOC1"/>
    <w:next w:val="Normal"/>
    <w:semiHidden/>
    <w:rsid w:val="00C15190"/>
    <w:pPr>
      <w:ind w:left="0"/>
    </w:pPr>
    <w:rPr>
      <w:b/>
    </w:rPr>
  </w:style>
  <w:style w:type="paragraph" w:styleId="TOC9">
    <w:name w:val="toc 9"/>
    <w:basedOn w:val="TOC7"/>
    <w:next w:val="TOC2"/>
    <w:uiPriority w:val="39"/>
    <w:rsid w:val="00C15190"/>
  </w:style>
  <w:style w:type="character" w:customStyle="1" w:styleId="UserEntry">
    <w:name w:val="User Entry"/>
    <w:rsid w:val="00C15190"/>
    <w:rPr>
      <w:rFonts w:ascii="Courier New" w:hAnsi="Courier New"/>
      <w:b/>
      <w:color w:val="auto"/>
      <w:sz w:val="21"/>
      <w:szCs w:val="21"/>
    </w:rPr>
  </w:style>
  <w:style w:type="paragraph" w:customStyle="1" w:styleId="Value">
    <w:name w:val="Value"/>
    <w:basedOn w:val="Paragraph"/>
    <w:rsid w:val="00C15190"/>
    <w:pPr>
      <w:spacing w:before="70" w:after="70"/>
      <w:ind w:right="360"/>
    </w:pPr>
    <w:rPr>
      <w:rFonts w:ascii="Courier New" w:hAnsi="Courier New"/>
      <w:b/>
    </w:rPr>
  </w:style>
  <w:style w:type="paragraph" w:customStyle="1" w:styleId="ValueDescription">
    <w:name w:val="Value Description"/>
    <w:basedOn w:val="Paragraph"/>
    <w:rsid w:val="00C15190"/>
    <w:pPr>
      <w:spacing w:before="70" w:after="70"/>
      <w:ind w:right="360"/>
    </w:pPr>
    <w:rPr>
      <w:szCs w:val="21"/>
    </w:rPr>
  </w:style>
  <w:style w:type="paragraph" w:customStyle="1" w:styleId="WebCode">
    <w:name w:val="Web Code"/>
    <w:basedOn w:val="Paragraph"/>
    <w:rsid w:val="00C15190"/>
    <w:pPr>
      <w:spacing w:before="65" w:after="65"/>
      <w:ind w:left="360" w:right="360"/>
    </w:pPr>
    <w:rPr>
      <w:rFonts w:ascii="Verdana" w:hAnsi="Verdana"/>
      <w:sz w:val="16"/>
      <w:szCs w:val="21"/>
    </w:rPr>
  </w:style>
  <w:style w:type="paragraph" w:customStyle="1" w:styleId="List-3">
    <w:name w:val="List-3"/>
    <w:basedOn w:val="List-2"/>
    <w:rsid w:val="00C15190"/>
    <w:pPr>
      <w:ind w:left="1080"/>
    </w:pPr>
  </w:style>
  <w:style w:type="paragraph" w:customStyle="1" w:styleId="WritersNote">
    <w:name w:val="Writer's Note"/>
    <w:basedOn w:val="Paragraph"/>
    <w:next w:val="Paragraph"/>
    <w:rsid w:val="00C15190"/>
    <w:rPr>
      <w:vanish/>
      <w:color w:val="0000FF"/>
      <w:sz w:val="20"/>
      <w:szCs w:val="20"/>
    </w:rPr>
  </w:style>
  <w:style w:type="paragraph" w:customStyle="1" w:styleId="zInlinePicture">
    <w:name w:val="z_Inline Picture"/>
    <w:basedOn w:val="FrameDiagram"/>
    <w:rsid w:val="00C15190"/>
    <w:pPr>
      <w:framePr w:wrap="auto" w:vAnchor="margin" w:yAlign="inline"/>
    </w:pPr>
  </w:style>
  <w:style w:type="paragraph" w:customStyle="1" w:styleId="ChapterNumber">
    <w:name w:val="Chapter Number"/>
    <w:basedOn w:val="Paragraph"/>
    <w:next w:val="Paragraph"/>
    <w:rsid w:val="00C15190"/>
    <w:pPr>
      <w:framePr w:hSpace="181" w:vSpace="181" w:wrap="around" w:hAnchor="text" w:xAlign="center" w:yAlign="center"/>
      <w:numPr>
        <w:numId w:val="7"/>
      </w:numPr>
      <w:spacing w:before="0" w:after="0" w:line="240" w:lineRule="auto"/>
      <w:jc w:val="right"/>
    </w:pPr>
    <w:rPr>
      <w:rFonts w:eastAsia="Batang"/>
      <w:color w:val="FFFFFF"/>
      <w:sz w:val="72"/>
      <w:szCs w:val="96"/>
    </w:rPr>
  </w:style>
  <w:style w:type="paragraph" w:customStyle="1" w:styleId="AppendixNumber">
    <w:name w:val="Appendix Number"/>
    <w:basedOn w:val="ChapterNumber"/>
    <w:rsid w:val="00C15190"/>
    <w:pPr>
      <w:framePr w:wrap="around"/>
      <w:numPr>
        <w:numId w:val="6"/>
      </w:numPr>
    </w:pPr>
  </w:style>
  <w:style w:type="paragraph" w:styleId="Salutation">
    <w:name w:val="Salutation"/>
    <w:basedOn w:val="Normal"/>
    <w:next w:val="Normal"/>
    <w:semiHidden/>
    <w:rsid w:val="00C15190"/>
  </w:style>
  <w:style w:type="paragraph" w:customStyle="1" w:styleId="TableHeading">
    <w:name w:val="Table Heading"/>
    <w:basedOn w:val="Paragraph"/>
    <w:next w:val="Normal"/>
    <w:rsid w:val="00C15190"/>
    <w:pPr>
      <w:keepNext/>
      <w:spacing w:after="65"/>
    </w:pPr>
    <w:rPr>
      <w:b/>
      <w:color w:val="13A3F7"/>
      <w:sz w:val="20"/>
      <w:szCs w:val="21"/>
    </w:rPr>
  </w:style>
  <w:style w:type="character" w:customStyle="1" w:styleId="TableTextChar">
    <w:name w:val="Table Text Char"/>
    <w:link w:val="TableText"/>
    <w:rsid w:val="00C15190"/>
    <w:rPr>
      <w:rFonts w:ascii="Arial" w:eastAsia="Arial Unicode MS" w:hAnsi="Arial"/>
      <w:sz w:val="21"/>
      <w:szCs w:val="21"/>
    </w:rPr>
  </w:style>
  <w:style w:type="table" w:styleId="TableGrid">
    <w:name w:val="Table Grid"/>
    <w:basedOn w:val="TableNormal"/>
    <w:rsid w:val="00C15190"/>
    <w:pPr>
      <w:spacing w:before="120" w:after="120"/>
      <w:ind w:lef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15190"/>
    <w:pPr>
      <w:spacing w:before="0" w:after="0"/>
    </w:pPr>
    <w:rPr>
      <w:rFonts w:ascii="Tahoma" w:hAnsi="Tahoma" w:cs="Tahoma"/>
      <w:sz w:val="16"/>
      <w:szCs w:val="16"/>
    </w:rPr>
  </w:style>
  <w:style w:type="character" w:customStyle="1" w:styleId="BalloonTextChar">
    <w:name w:val="Balloon Text Char"/>
    <w:basedOn w:val="DefaultParagraphFont"/>
    <w:link w:val="BalloonText"/>
    <w:rsid w:val="00C15190"/>
    <w:rPr>
      <w:rFonts w:ascii="Tahoma" w:eastAsia="Arial Unicode MS" w:hAnsi="Tahoma" w:cs="Tahoma"/>
      <w:sz w:val="16"/>
      <w:szCs w:val="16"/>
    </w:rPr>
  </w:style>
  <w:style w:type="paragraph" w:customStyle="1" w:styleId="GuideSubtitle2">
    <w:name w:val="Guide Subtitle 2"/>
    <w:basedOn w:val="GuideSubtitle"/>
    <w:qFormat/>
    <w:rsid w:val="00C15190"/>
    <w:rPr>
      <w:sz w:val="28"/>
      <w:szCs w:val="28"/>
    </w:rPr>
  </w:style>
  <w:style w:type="character" w:customStyle="1" w:styleId="HeaderNumber">
    <w:name w:val="Header Number"/>
    <w:basedOn w:val="DefaultParagraphFont"/>
    <w:rsid w:val="00C15190"/>
    <w:rPr>
      <w:rFonts w:ascii="Arial" w:hAnsi="Arial"/>
      <w:color w:val="787878"/>
      <w:sz w:val="24"/>
      <w:szCs w:val="24"/>
    </w:rPr>
  </w:style>
  <w:style w:type="character" w:customStyle="1" w:styleId="Wintitle">
    <w:name w:val="Wintitle"/>
    <w:basedOn w:val="DefaultParagraphFont"/>
    <w:uiPriority w:val="1"/>
    <w:qFormat/>
    <w:rsid w:val="00C15190"/>
    <w:rPr>
      <w:b/>
    </w:rPr>
  </w:style>
  <w:style w:type="paragraph" w:styleId="NormalWeb">
    <w:name w:val="Normal (Web)"/>
    <w:basedOn w:val="Normal"/>
    <w:uiPriority w:val="99"/>
    <w:semiHidden/>
    <w:unhideWhenUsed/>
    <w:rsid w:val="00C15190"/>
    <w:pPr>
      <w:spacing w:before="100" w:beforeAutospacing="1" w:after="100" w:afterAutospacing="1"/>
      <w:ind w:left="0"/>
    </w:pPr>
    <w:rPr>
      <w:rFonts w:ascii="Times New Roman" w:eastAsiaTheme="minorEastAsia" w:hAnsi="Times New Roman"/>
      <w:sz w:val="24"/>
    </w:rPr>
  </w:style>
  <w:style w:type="character" w:styleId="UnresolvedMention">
    <w:name w:val="Unresolved Mention"/>
    <w:basedOn w:val="DefaultParagraphFont"/>
    <w:uiPriority w:val="99"/>
    <w:semiHidden/>
    <w:unhideWhenUsed/>
    <w:rsid w:val="00C15190"/>
    <w:rPr>
      <w:color w:val="605E5C"/>
      <w:shd w:val="clear" w:color="auto" w:fill="E1DFDD"/>
    </w:rPr>
  </w:style>
  <w:style w:type="character" w:styleId="HTMLCode">
    <w:name w:val="HTML Code"/>
    <w:basedOn w:val="DefaultParagraphFont"/>
    <w:uiPriority w:val="99"/>
    <w:semiHidden/>
    <w:unhideWhenUsed/>
    <w:rsid w:val="00C15190"/>
    <w:rPr>
      <w:rFonts w:ascii="Courier New" w:eastAsia="Times New Roman" w:hAnsi="Courier New" w:cs="Courier New"/>
      <w:sz w:val="20"/>
      <w:szCs w:val="20"/>
    </w:rPr>
  </w:style>
  <w:style w:type="paragraph" w:customStyle="1" w:styleId="FieldNameTemp">
    <w:name w:val="Field Name_Temp"/>
    <w:basedOn w:val="Paragraph"/>
    <w:autoRedefine/>
    <w:qFormat/>
    <w:rsid w:val="00C15190"/>
    <w:rPr>
      <w:b/>
    </w:rPr>
  </w:style>
  <w:style w:type="character" w:customStyle="1" w:styleId="Heading3Char">
    <w:name w:val="Heading 3 Char"/>
    <w:basedOn w:val="DefaultParagraphFont"/>
    <w:link w:val="Heading3"/>
    <w:rsid w:val="001C2E16"/>
    <w:rPr>
      <w:rFonts w:ascii="Arial" w:eastAsia="Arial Unicode MS" w:hAnsi="Arial"/>
      <w:color w:val="737373"/>
      <w:sz w:val="3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1227">
      <w:bodyDiv w:val="1"/>
      <w:marLeft w:val="0"/>
      <w:marRight w:val="0"/>
      <w:marTop w:val="0"/>
      <w:marBottom w:val="0"/>
      <w:divBdr>
        <w:top w:val="none" w:sz="0" w:space="0" w:color="auto"/>
        <w:left w:val="none" w:sz="0" w:space="0" w:color="auto"/>
        <w:bottom w:val="none" w:sz="0" w:space="0" w:color="auto"/>
        <w:right w:val="none" w:sz="0" w:space="0" w:color="auto"/>
      </w:divBdr>
    </w:div>
    <w:div w:id="360594363">
      <w:bodyDiv w:val="1"/>
      <w:marLeft w:val="0"/>
      <w:marRight w:val="0"/>
      <w:marTop w:val="0"/>
      <w:marBottom w:val="0"/>
      <w:divBdr>
        <w:top w:val="none" w:sz="0" w:space="0" w:color="auto"/>
        <w:left w:val="none" w:sz="0" w:space="0" w:color="auto"/>
        <w:bottom w:val="none" w:sz="0" w:space="0" w:color="auto"/>
        <w:right w:val="none" w:sz="0" w:space="0" w:color="auto"/>
      </w:divBdr>
    </w:div>
    <w:div w:id="1360742699">
      <w:bodyDiv w:val="1"/>
      <w:marLeft w:val="0"/>
      <w:marRight w:val="0"/>
      <w:marTop w:val="0"/>
      <w:marBottom w:val="0"/>
      <w:divBdr>
        <w:top w:val="none" w:sz="0" w:space="0" w:color="auto"/>
        <w:left w:val="none" w:sz="0" w:space="0" w:color="auto"/>
        <w:bottom w:val="none" w:sz="0" w:space="0" w:color="auto"/>
        <w:right w:val="none" w:sz="0" w:space="0" w:color="auto"/>
      </w:divBdr>
    </w:div>
    <w:div w:id="1670595041">
      <w:bodyDiv w:val="1"/>
      <w:marLeft w:val="0"/>
      <w:marRight w:val="0"/>
      <w:marTop w:val="0"/>
      <w:marBottom w:val="0"/>
      <w:divBdr>
        <w:top w:val="none" w:sz="0" w:space="0" w:color="auto"/>
        <w:left w:val="none" w:sz="0" w:space="0" w:color="auto"/>
        <w:bottom w:val="none" w:sz="0" w:space="0" w:color="auto"/>
        <w:right w:val="none" w:sz="0" w:space="0" w:color="auto"/>
      </w:divBdr>
    </w:div>
    <w:div w:id="1795054225">
      <w:bodyDiv w:val="1"/>
      <w:marLeft w:val="0"/>
      <w:marRight w:val="0"/>
      <w:marTop w:val="0"/>
      <w:marBottom w:val="0"/>
      <w:divBdr>
        <w:top w:val="none" w:sz="0" w:space="0" w:color="auto"/>
        <w:left w:val="none" w:sz="0" w:space="0" w:color="auto"/>
        <w:bottom w:val="none" w:sz="0" w:space="0" w:color="auto"/>
        <w:right w:val="none" w:sz="0" w:space="0" w:color="auto"/>
      </w:divBdr>
    </w:div>
    <w:div w:id="211238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concierge.infor.com/" TargetMode="External"/><Relationship Id="rId3" Type="http://schemas.openxmlformats.org/officeDocument/2006/relationships/styles" Target="styles.xml"/><Relationship Id="rId21" Type="http://schemas.openxmlformats.org/officeDocument/2006/relationships/hyperlink" Target="https://concierge.infor.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docs.infor.com" TargetMode="External"/><Relationship Id="rId27" Type="http://schemas.openxmlformats.org/officeDocument/2006/relationships/header" Target="header10.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ndasiri\AppData\Roaming\Microsoft\Templates\Doc_Chapter_guide_02_202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B2056-80C4-48CB-9DEB-D0CC4DDBA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Doc_Chapter_guide_02_2025.dotm</Template>
  <TotalTime>34</TotalTime>
  <Pages>26</Pages>
  <Words>4781</Words>
  <Characters>27257</Characters>
  <Application>Microsoft Office Word</Application>
  <DocSecurity>0</DocSecurity>
  <Lines>227</Lines>
  <Paragraphs>63</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Release Notes Version 11.00.01</vt:lpstr>
      <vt:lpstr>Intended Audience</vt:lpstr>
      <vt:lpstr>How this Overview is Organized</vt:lpstr>
      <vt:lpstr>Related documentation</vt:lpstr>
      <vt:lpstr>Contacting Infor</vt:lpstr>
      <vt:lpstr>Introduction</vt:lpstr>
      <vt:lpstr>Software Update Checklists</vt:lpstr>
      <vt:lpstr>        Software Update Checklist - System Options</vt:lpstr>
      <vt:lpstr>        Software Update Checklist - Company Options</vt:lpstr>
      <vt:lpstr>        Software Update Checklist - Warehouse Options</vt:lpstr>
      <vt:lpstr>        Software Update Checklist - Application Action Authority</vt:lpstr>
      <vt:lpstr>        Software Update Checklist - Menu/Option Security</vt:lpstr>
      <vt:lpstr>Installation Preparation</vt:lpstr>
      <vt:lpstr>        Physical Files - New</vt:lpstr>
      <vt:lpstr>        Physical Files - Modified</vt:lpstr>
      <vt:lpstr>        Logical Files - New</vt:lpstr>
      <vt:lpstr>        Logical Files - Modified</vt:lpstr>
      <vt:lpstr>Version Specific Installation Notes</vt:lpstr>
      <vt:lpstr>    Version 11.00.00 Update Library</vt:lpstr>
      <vt:lpstr>    Installation Process Notes</vt:lpstr>
      <vt:lpstr>Custom Linked Documents</vt:lpstr>
      <vt:lpstr>Accounts Payable</vt:lpstr>
      <vt:lpstr>    AP Receipts History Report</vt:lpstr>
      <vt:lpstr>Accounts Receivable</vt:lpstr>
      <vt:lpstr>    Offline Customer Maintenance</vt:lpstr>
      <vt:lpstr>    Salesrep Suspension Checking</vt:lpstr>
      <vt:lpstr>    Cash Entry Date Warning</vt:lpstr>
      <vt:lpstr>forms@work</vt:lpstr>
      <vt:lpstr>    Allow Entry of a longer OPTIO EMAIL Server Name</vt:lpstr>
      <vt:lpstr>General Ledger</vt:lpstr>
      <vt:lpstr>    G/L Transfer Definition Account “Where Used” Inquiry</vt:lpstr>
      <vt:lpstr>Inventory Accounting</vt:lpstr>
      <vt:lpstr>    Allow Assignment of Non-PO Vendor to Items</vt:lpstr>
      <vt:lpstr>    Exclude Items With No Availability from Item Search Results</vt:lpstr>
      <vt:lpstr>IM&amp;P / AIM</vt:lpstr>
      <vt:lpstr>    Overstocked Inventory Report</vt:lpstr>
      <vt:lpstr>Order Entry</vt:lpstr>
      <vt:lpstr>    Bypass Best Pricing for Contracts</vt:lpstr>
      <vt:lpstr>    Date of Last Sale</vt:lpstr>
      <vt:lpstr>    Clearing Pick Lists</vt:lpstr>
      <vt:lpstr>    Customer Service Comments</vt:lpstr>
      <vt:lpstr>Purchasing</vt:lpstr>
      <vt:lpstr>    Prevent Closure of Pre-Received Non-Stocks</vt:lpstr>
      <vt:lpstr>    Special Order Requisition/PO Numbers</vt:lpstr>
      <vt:lpstr>Radio Frequency</vt:lpstr>
      <vt:lpstr>    Remove Extraneous Warning with PutAways into System Locations</vt:lpstr>
      <vt:lpstr>RF Inquiry Counts Updating Last Count Information</vt:lpstr>
      <vt:lpstr>WEB</vt:lpstr>
      <vt:lpstr>    Infor Distribution A+ runs in Infor System i Workspace AnyWhere Interface</vt:lpstr>
    </vt:vector>
  </TitlesOfParts>
  <Company>Infor</Company>
  <LinksUpToDate>false</LinksUpToDate>
  <CharactersWithSpaces>31975</CharactersWithSpaces>
  <SharedDoc>false</SharedDoc>
  <HLinks>
    <vt:vector size="12" baseType="variant">
      <vt:variant>
        <vt:i4>7536730</vt:i4>
      </vt:variant>
      <vt:variant>
        <vt:i4>48</vt:i4>
      </vt:variant>
      <vt:variant>
        <vt:i4>0</vt:i4>
      </vt:variant>
      <vt:variant>
        <vt:i4>5</vt:i4>
      </vt:variant>
      <vt:variant>
        <vt:lpwstr>mailto:documentation@infor.com</vt:lpwstr>
      </vt:variant>
      <vt:variant>
        <vt:lpwstr/>
      </vt:variant>
      <vt:variant>
        <vt:i4>5308505</vt:i4>
      </vt:variant>
      <vt:variant>
        <vt:i4>45</vt:i4>
      </vt:variant>
      <vt:variant>
        <vt:i4>0</vt:i4>
      </vt:variant>
      <vt:variant>
        <vt:i4>5</vt:i4>
      </vt:variant>
      <vt:variant>
        <vt:lpwstr>http://www.infor.com/inforxtreme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Version 11.00.01</dc:title>
  <dc:subject>Infor Distribution A+</dc:subject>
  <dc:creator>Infor</dc:creator>
  <cp:keywords/>
  <dc:description/>
  <cp:lastModifiedBy>Akhil Gandasiri</cp:lastModifiedBy>
  <cp:revision>16</cp:revision>
  <cp:lastPrinted>2025-09-20T10:24:00Z</cp:lastPrinted>
  <dcterms:created xsi:type="dcterms:W3CDTF">2025-09-10T08:28:00Z</dcterms:created>
  <dcterms:modified xsi:type="dcterms:W3CDTF">2025-09-20T10:24:00Z</dcterms:modified>
</cp:coreProperties>
</file>