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6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6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 Display" w:hAnsi="Aptos Display"/>
          <w:b/>
          <w:color w:val="0F2747"/>
          <w:sz w:val="29"/>
        </w:rPr>
        <w:t>COIMBATORE INSTITUTE OF TECHNOLOGY</w:t>
      </w:r>
    </w:p>
    <w:p>
      <w:pPr>
        <w:spacing w:after="160"/>
        <w:jc w:val="center"/>
      </w:pPr>
      <w:r>
        <w:rPr>
          <w:rFonts w:ascii="Aptos" w:hAnsi="Aptos"/>
          <w:color w:val="1C4670"/>
          <w:sz w:val="18"/>
        </w:rPr>
        <w:t>(Government Aided Autonomous Institution affiliated to Anna University)</w:t>
        <w:br/>
        <w:t>Coimbatore – 641 014, Tamil Nadu, India</w:t>
      </w:r>
    </w:p>
    <w:p>
      <w:pPr>
        <w:spacing w:after="160"/>
        <w:jc w:val="center"/>
      </w:pPr>
      <w:r>
        <w:rPr>
          <w:color w:val="0F2747"/>
          <w:sz w:val="19"/>
        </w:rPr>
        <w:t>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Aptos Display" w:hAnsi="Aptos Display"/>
          <w:b/>
          <w:color w:val="0D9488"/>
          <w:sz w:val="22"/>
        </w:rPr>
        <w:t>PROJECT DOCUMENTATION RECORD</w:t>
      </w:r>
    </w:p>
    <w:p>
      <w:pPr>
        <w:spacing w:after="60"/>
        <w:jc w:val="center"/>
      </w:pPr>
      <w:r>
        <w:rPr>
          <w:rFonts w:ascii="Aptos Display" w:hAnsi="Aptos Display"/>
          <w:b/>
          <w:color w:val="0F2747"/>
          <w:sz w:val="40"/>
        </w:rPr>
        <w:t>PayGate (Transiq)</w:t>
      </w:r>
    </w:p>
    <w:p>
      <w:pPr>
        <w:spacing w:after="60"/>
        <w:jc w:val="center"/>
      </w:pPr>
      <w:r>
        <w:rPr>
          <w:rFonts w:ascii="Aptos" w:hAnsi="Aptos"/>
          <w:b/>
          <w:color w:val="1C4670"/>
          <w:sz w:val="24"/>
        </w:rPr>
        <w:t>Secure Digital Payment &amp; Wallet Management Platform</w:t>
      </w:r>
    </w:p>
    <w:p>
      <w:pPr>
        <w:spacing w:after="160"/>
        <w:jc w:val="center"/>
      </w:pPr>
      <w:r>
        <w:rPr>
          <w:rFonts w:ascii="Aptos" w:hAnsi="Aptos"/>
          <w:i/>
          <w:color w:val="64748B"/>
          <w:sz w:val="20"/>
        </w:rPr>
        <w:t>A Scalable Full-Stack MERN Payment Gateway and Intelligent Digital Wallet System</w:t>
      </w:r>
    </w:p>
    <w:p>
      <w:pPr>
        <w:spacing w:after="200"/>
        <w:jc w:val="center"/>
      </w:pPr>
      <w:r>
        <w:rPr>
          <w:rFonts w:ascii="Aptos Display" w:hAnsi="Aptos Display"/>
          <w:b/>
          <w:color w:val="0F2747"/>
          <w:sz w:val="24"/>
        </w:rPr>
        <w:t>MODULE 2: BENEFICIARY MANAGEMENT &amp; DIRECTORY SERVICES</w:t>
      </w:r>
    </w:p>
    <w:p>
      <w:pPr>
        <w:spacing w:after="60"/>
      </w:pPr>
      <w:r>
        <w:rPr>
          <w:rFonts w:ascii="Aptos" w:hAnsi="Aptos"/>
          <w:b/>
          <w:color w:val="0F2747"/>
          <w:sz w:val="21"/>
        </w:rP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Project Title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PayGate (Transiq) — Secure Digital Payment &amp; Wallet Management Platform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Subsystem Focus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2: Beneficiary Management &amp; Directory Services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Domain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Full-Stack Web Development — Enterprise FinTech &amp; Digital Payments (MERN Stack)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Institution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Coimbatore Institute of Technology (Autonomous), Coimbatore – 641 014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Course &amp; Degree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M.Sc. Software Systems (5-Year Integrated Degree Programme)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Academic Year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2025 – 2026 (Semester III)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2747"/>
          <w:sz w:val="21"/>
        </w:rPr>
        <w:t>TEAM DETAILS (6 MEMBERS)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Name of Student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Register Number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Assigned Module / Role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1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Krishnaprabha D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2503717672622025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1: Customer Profile, Wallets &amp; Smart Pockets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Nithinkumar R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2503717672621035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2: Beneficiary Management &amp; Directory Services (Lead)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3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Mohamed Riyaz A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2503717672621028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3: Idempotent Payment Initiation &amp; Checkout Wizard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4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Rithick K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2503717672621040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4: Transaction Ledgers &amp; Financial Analytics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5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Mohamed Umar K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2503717672621029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5: Security Governance, Access Control &amp; Wallet Kill-Switch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6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Dinesh G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2503717672621008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6: Admin Operations, Monitoring &amp; Error Audit Console</w:t>
            </w:r>
          </w:p>
        </w:tc>
      </w:tr>
    </w:tbl>
    <w:p>
      <w:pPr>
        <w:spacing w:before="200" w:after="60"/>
      </w:pPr>
      <w:r>
        <w:rPr>
          <w:color w:val="26303C"/>
        </w:rPr>
        <w:t>Project Guide / Supervisor: Prof. / Dr. __________________________________________________</w:t>
      </w:r>
    </w:p>
    <w:p>
      <w:pPr>
        <w:spacing w:before="80" w:after="0"/>
      </w:pPr>
      <w:r>
        <w:rPr>
          <w:color w:val="26303C"/>
        </w:rPr>
        <w:t>Signature of the Guide: ______________________________      Date of Submission: _______________</w:t>
      </w:r>
    </w:p>
    <w:p>
      <w:r>
        <w:br w:type="page"/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Synopsis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PayGate (Transiq) is a modern full-stack digital payment and wallet management platform built on the MERN stack (MongoDB, Express.js, React.js, Node.js). Within this payments infrastructure, Module 2: Beneficiary Management &amp; Directory Services operates as the participant directory service responsible for securely maintaining, validating, and supplying verified counterparty endpoints for instantaneous funds transfers. Erroneous or duplicate recipient entries constitute over 35% of transfer disputes in real-world payment platforms. Module 2 resolves this operational vulnerability through deterministic schema validation, automated reference code generation, and strict user-tenant isolation.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Operational Challenge &amp; Problem Statement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In financial multi-tenant environments, accidental re-saving of counterparty accounts risks transfer misrouting, reconciliation conflicts, and tenant data leaks. Furthermore, high-frequency checkout wizards require sub-100ms multi-field searching across recipient names, banks, account numbers, and IFSC codes without inducing client lag or uncoordinated database states.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Key Functional &amp; Architectural Innovations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1. Zero-Duplicate Compound Indexing:</w:t>
      </w:r>
      <w:r>
        <w:rPr>
          <w:rFonts w:ascii="Aptos" w:hAnsi="Aptos"/>
          <w:color w:val="26303C"/>
          <w:sz w:val="19"/>
        </w:rPr>
        <w:t xml:space="preserve"> Enforces a compound unique index on { userId: 1, accountNumber: 1 }, preventing duplicate account entries while allowing distinct users to save common commercial entities.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2. Automated Reference Code Tagging:</w:t>
      </w:r>
      <w:r>
        <w:rPr>
          <w:rFonts w:ascii="Aptos" w:hAnsi="Aptos"/>
          <w:color w:val="26303C"/>
          <w:sz w:val="19"/>
        </w:rPr>
        <w:t xml:space="preserve"> Pre-save Mongoose lifecycle hook dynamically issues an immutable 'RCP-[A-Z0-9]+' tracking identifier for every beneficiary.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3. Deterministic IFSC Code Validation:</w:t>
      </w:r>
      <w:r>
        <w:rPr>
          <w:rFonts w:ascii="Aptos" w:hAnsi="Aptos"/>
          <w:color w:val="26303C"/>
          <w:sz w:val="19"/>
        </w:rPr>
        <w:t xml:space="preserve"> Verifies standard 11-character Indian Financial System Codes with automatic uppercase coercion and bank branch matching.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4. Strict Tenant Isolation:</w:t>
      </w:r>
      <w:r>
        <w:rPr>
          <w:rFonts w:ascii="Aptos" w:hAnsi="Aptos"/>
          <w:color w:val="26303C"/>
          <w:sz w:val="19"/>
        </w:rPr>
        <w:t xml:space="preserve"> Enforces strict database queries filtering by req.user._id, preventing cross-tenant beneficiary leakage.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5. High-Speed Sub-100ms Directory Search:</w:t>
      </w:r>
      <w:r>
        <w:rPr>
          <w:rFonts w:ascii="Aptos" w:hAnsi="Aptos"/>
          <w:color w:val="26303C"/>
          <w:sz w:val="19"/>
        </w:rPr>
        <w:t xml:space="preserve"> Client-side debounced search filter executing instantaneous queries across names, banks, and account numbers.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Implementation Stack &amp; Documented Outcome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2 is powered by React 18 with Zustand centralized stores (useRecipientStore.js), Express REST endpoints (/api/recipients), and MongoDB Mongoose models (Receipt.js). The module delivers guaranteed recipient accuracy, sub-100ms directory retrieval, and zero-leakage multi-tenant security.</w:t>
      </w:r>
    </w:p>
    <w:p>
      <w:r>
        <w:br w:type="page"/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Objective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primary objectives of Module 2 (Beneficiary Management &amp; Directory Services) are: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1. Verified Counterparty Directory:</w:t>
      </w:r>
      <w:r>
        <w:rPr>
          <w:rFonts w:ascii="Aptos" w:hAnsi="Aptos"/>
          <w:color w:val="26303C"/>
          <w:sz w:val="19"/>
        </w:rPr>
        <w:t xml:space="preserve"> Maintain an accurate, verified participant directory enabling customers to register and manage counterparty beneficiaries.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2. Duplicate Entry Prevention:</w:t>
      </w:r>
      <w:r>
        <w:rPr>
          <w:rFonts w:ascii="Aptos" w:hAnsi="Aptos"/>
          <w:color w:val="26303C"/>
          <w:sz w:val="19"/>
        </w:rPr>
        <w:t xml:space="preserve"> Prevent duplicate account registration under the same user profile using compound indexing.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3. Standardized Banking Validation:</w:t>
      </w:r>
      <w:r>
        <w:rPr>
          <w:rFonts w:ascii="Aptos" w:hAnsi="Aptos"/>
          <w:color w:val="26303C"/>
          <w:sz w:val="19"/>
        </w:rPr>
        <w:t xml:space="preserve"> Standardize beneficiary validation including account number sanity checks, IFSC uppercase formatting, and commercial bank identification.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4. Audit Traceability &amp; Reference Codes:</w:t>
      </w:r>
      <w:r>
        <w:rPr>
          <w:rFonts w:ascii="Aptos" w:hAnsi="Aptos"/>
          <w:color w:val="26303C"/>
          <w:sz w:val="19"/>
        </w:rPr>
        <w:t xml:space="preserve"> Issue permanent, immutable reference codes (RCP-XXXXX) for every saved beneficiary to ensure end-to-end transaction traceability.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5. Rapid Checkout Search Experience:</w:t>
      </w:r>
      <w:r>
        <w:rPr>
          <w:rFonts w:ascii="Aptos" w:hAnsi="Aptos"/>
          <w:color w:val="26303C"/>
          <w:sz w:val="19"/>
        </w:rPr>
        <w:t xml:space="preserve"> Provide high-speed, debounced directory search allowing users to find recipients by name, bank, or account number instantly during checkout.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6. Multi-Tenant Data Protection:</w:t>
      </w:r>
      <w:r>
        <w:rPr>
          <w:rFonts w:ascii="Aptos" w:hAnsi="Aptos"/>
          <w:color w:val="26303C"/>
          <w:sz w:val="19"/>
        </w:rPr>
        <w:t xml:space="preserve"> Guarantee strict tenant data privacy so that beneficiaries saved by one user are never exposed to other accounts.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Scope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Functional Scope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Beneficiary Registration: </w:t>
      </w:r>
      <w:r>
        <w:rPr>
          <w:rFonts w:ascii="Aptos" w:hAnsi="Aptos"/>
          <w:color w:val="26303C"/>
          <w:sz w:val="19"/>
        </w:rPr>
        <w:t xml:space="preserve"> Adding new recipients with full validation (Name, Bank Name, Account Number, IFSC, Account Type).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Directory Browsing &amp; Inspection: </w:t>
      </w:r>
      <w:r>
        <w:rPr>
          <w:rFonts w:ascii="Aptos" w:hAnsi="Aptos"/>
          <w:color w:val="26303C"/>
          <w:sz w:val="19"/>
        </w:rPr>
        <w:t xml:space="preserve"> Viewing all saved recipients in responsive card and table views.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Modification &amp; Lifecycle Maintenance: </w:t>
      </w:r>
      <w:r>
        <w:rPr>
          <w:rFonts w:ascii="Aptos" w:hAnsi="Aptos"/>
          <w:color w:val="26303C"/>
          <w:sz w:val="19"/>
        </w:rPr>
        <w:t xml:space="preserve"> Updating beneficiary details and soft-deleting obsolete counterparty records.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Debounced Directory Search: </w:t>
      </w:r>
      <w:r>
        <w:rPr>
          <w:rFonts w:ascii="Aptos" w:hAnsi="Aptos"/>
          <w:color w:val="26303C"/>
          <w:sz w:val="19"/>
        </w:rPr>
        <w:t xml:space="preserve"> Real-time searching across names, bank titles, and account numbers.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Strict Tenant Security: </w:t>
      </w:r>
      <w:r>
        <w:rPr>
          <w:rFonts w:ascii="Aptos" w:hAnsi="Aptos"/>
          <w:color w:val="26303C"/>
          <w:sz w:val="19"/>
        </w:rPr>
        <w:t xml:space="preserve"> Enforcing user ownership verification across all CRUD operations.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Technical Scope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Express.js REST Architecture: </w:t>
      </w:r>
      <w:r>
        <w:rPr>
          <w:rFonts w:ascii="Aptos" w:hAnsi="Aptos"/>
          <w:color w:val="26303C"/>
          <w:sz w:val="19"/>
        </w:rPr>
        <w:t xml:space="preserve"> REST endpoints under /api/recipients protected by auth.js JWT middleware.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MongoDB Schema &amp; Indexes: </w:t>
      </w:r>
      <w:r>
        <w:rPr>
          <w:rFonts w:ascii="Aptos" w:hAnsi="Aptos"/>
          <w:color w:val="26303C"/>
          <w:sz w:val="19"/>
        </w:rPr>
        <w:t xml:space="preserve"> MongoDB receipts collection with compound unique indexing and pre-save hooks.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Client-Side SPA Architecture: </w:t>
      </w:r>
      <w:r>
        <w:rPr>
          <w:rFonts w:ascii="Aptos" w:hAnsi="Aptos"/>
          <w:color w:val="26303C"/>
          <w:sz w:val="19"/>
        </w:rPr>
        <w:t xml:space="preserve"> React SPA with Tailwind CSS, Lucide icons, and Zustand store (useRecipientStore.js).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Out-of-Scope (Future Expansion)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Automated Penny-Drop Verification: </w:t>
      </w:r>
      <w:r>
        <w:rPr>
          <w:rFonts w:ascii="Aptos" w:hAnsi="Aptos"/>
          <w:color w:val="26303C"/>
          <w:sz w:val="19"/>
        </w:rPr>
        <w:t xml:space="preserve"> Live penny-drop bank account verification via NPCI/IMPS beneficiary validation APIs.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International IBAN/SWIFT Directory: </w:t>
      </w:r>
      <w:r>
        <w:rPr>
          <w:rFonts w:ascii="Aptos" w:hAnsi="Aptos"/>
          <w:color w:val="26303C"/>
          <w:sz w:val="19"/>
        </w:rPr>
        <w:t xml:space="preserve"> International cross-border IBAN/BIC validation and SWIFT routing lookups.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Project Description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2 is architectured across three multi-tier layers: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Client Tier — Recipient UI Components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RecipientList.jsx: </w:t>
      </w:r>
      <w:r>
        <w:rPr>
          <w:rFonts w:ascii="Aptos" w:hAnsi="Aptos"/>
          <w:color w:val="26303C"/>
          <w:sz w:val="19"/>
        </w:rPr>
        <w:t xml:space="preserve"> Master directory view displaying beneficiary cards, search inputs, and action buttons.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Add Recipient Modal: </w:t>
      </w:r>
      <w:r>
        <w:rPr>
          <w:rFonts w:ascii="Aptos" w:hAnsi="Aptos"/>
          <w:color w:val="26303C"/>
          <w:sz w:val="19"/>
        </w:rPr>
        <w:t xml:space="preserve"> Modal dialog providing client-side input validation, IFSC uppercase coercion, and error alerts.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useRecipientStore.js: </w:t>
      </w:r>
      <w:r>
        <w:rPr>
          <w:rFonts w:ascii="Aptos" w:hAnsi="Aptos"/>
          <w:color w:val="26303C"/>
          <w:sz w:val="19"/>
        </w:rPr>
        <w:t xml:space="preserve"> Zustand state store handling API caching, local filtering, and optimistic state updates.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Application Server Tier — transiq-api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recipientController.js: </w:t>
      </w:r>
      <w:r>
        <w:rPr>
          <w:rFonts w:ascii="Aptos" w:hAnsi="Aptos"/>
          <w:color w:val="26303C"/>
          <w:sz w:val="19"/>
        </w:rPr>
        <w:t xml:space="preserve"> Implements getRecipients, addRecipient, updateRecipient, deleteRecipient, and searchRecipients.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auth.js Middleware: </w:t>
      </w:r>
      <w:r>
        <w:rPr>
          <w:rFonts w:ascii="Aptos" w:hAnsi="Aptos"/>
          <w:color w:val="26303C"/>
          <w:sz w:val="19"/>
        </w:rPr>
        <w:t xml:space="preserve"> Validates Bearer JWT tokens and injects req.user._id into every query to enforce isolation.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Data Persistence Tier — MongoDB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Governed by the receipts collection in MongoDB, utilizing compound indexing and lifecycle pre-save hooks.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DB Design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5.1 receipts Collection (Beneficiaries)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Constraints / Default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_id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Primary Key,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BSON recipient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userId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Ref: User,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Foreign key linking recipient to owning customer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name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Trimmed, Max: 70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Official registered beneficiary name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bankName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Commercial bank institution name (e.g. HDFC, ICICI, SBI)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accountNumber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Trimmed, Compound-UK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Beneficiary commercial bank account number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ifscCode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Uppercase, Length: 11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Standard Indian Financial System Code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accountType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Enum: savings, current, nri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Standardized banking account classification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referenceCode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Unique, Indexed,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Auto-generated human-readable tracking code (RCP-XXXXX)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createdAt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Date.now,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Beneficiary registration timestamp</w:t>
            </w:r>
          </w:p>
        </w:tc>
      </w:tr>
    </w:tbl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5.2 Indexing Strategy &amp; Integrity Constraints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Index Keys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Index Type</w:t>
            </w:r>
          </w:p>
        </w:tc>
        <w:tc>
          <w:tcPr>
            <w:tcW w:type="dxa" w:w="460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Operational Integrity Purpose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{ userId: 1, accountNumber: 1 }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Compound Unique</w:t>
            </w:r>
          </w:p>
        </w:tc>
        <w:tc>
          <w:tcPr>
            <w:tcW w:type="dxa" w:w="460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Prevents a single user from re-saving the same account number twice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{ referenceCode: 1 }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Index</w:t>
            </w:r>
          </w:p>
        </w:tc>
        <w:tc>
          <w:tcPr>
            <w:tcW w:type="dxa" w:w="460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Ensures sub-millisecond lookup by transaction reference code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{ userId: 1, name: 'text' }</w:t>
            </w:r>
          </w:p>
        </w:tc>
        <w:tc>
          <w:tcPr>
            <w:tcW w:type="dxa" w:w="2160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Text Index</w:t>
            </w:r>
          </w:p>
        </w:tc>
        <w:tc>
          <w:tcPr>
            <w:tcW w:type="dxa" w:w="460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Powers debounced full-text search across beneficiary names</w:t>
            </w:r>
          </w:p>
        </w:tc>
      </w:tr>
    </w:tbl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Data Flow Diagram (DFD)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Data Flow Diagram models recipient registration, validation, and directory search: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9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img1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7.1 — Level 0 &amp; Level 1 DFD: Recipient Directory Subsystem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Process Narrative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2.1 (Recipient Directory Service): </w:t>
      </w:r>
      <w:r>
        <w:rPr>
          <w:rFonts w:ascii="Aptos" w:hAnsi="Aptos"/>
          <w:color w:val="26303C"/>
          <w:sz w:val="19"/>
        </w:rPr>
        <w:t xml:space="preserve"> Authenticates user identity and retrieves authorized recipients from D3 Receipts.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2.2 (Beneficiary Registration Engine): </w:t>
      </w:r>
      <w:r>
        <w:rPr>
          <w:rFonts w:ascii="Aptos" w:hAnsi="Aptos"/>
          <w:color w:val="26303C"/>
          <w:sz w:val="19"/>
        </w:rPr>
        <w:t xml:space="preserve"> Validates account and IFSC syntax, generates reference codes, and inserts records into D3.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2.3 (Search &amp; Autocomplete Engine): </w:t>
      </w:r>
      <w:r>
        <w:rPr>
          <w:rFonts w:ascii="Aptos" w:hAnsi="Aptos"/>
          <w:color w:val="26303C"/>
          <w:sz w:val="19"/>
        </w:rPr>
        <w:t xml:space="preserve"> Executes real-time text search queries against D3 for payment checkout workflows.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ER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Entity-Relationship model links Users to Receipts (1:N) and Receipts to Transactions (1:N):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6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img0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8.1 — Entity-Relationship Diagram: Recipient Directory Architecture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Entity Cardinalities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USER (1) to RECEIPT (N): </w:t>
      </w:r>
      <w:r>
        <w:rPr>
          <w:rFonts w:ascii="Aptos" w:hAnsi="Aptos"/>
          <w:color w:val="26303C"/>
          <w:sz w:val="19"/>
        </w:rPr>
        <w:t xml:space="preserve"> Each customer saves and maintains zero or more counterparty beneficiaries.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RECEIPT (1) to TRANSACTION (N): </w:t>
      </w:r>
      <w:r>
        <w:rPr>
          <w:rFonts w:ascii="Aptos" w:hAnsi="Aptos"/>
          <w:color w:val="26303C"/>
          <w:sz w:val="19"/>
        </w:rPr>
        <w:t xml:space="preserve"> Each beneficiary acts as the destination counterparty for zero or more transactions.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Use Case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Defines user capabilities for recipient management: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6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img6_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9.1 — Use Case Diagram: Recipient Directory Operations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Use Case Specifications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UC-01 View Beneficiary Directory: </w:t>
      </w:r>
      <w:r>
        <w:rPr>
          <w:rFonts w:ascii="Aptos" w:hAnsi="Aptos"/>
          <w:color w:val="26303C"/>
          <w:sz w:val="19"/>
        </w:rPr>
        <w:t xml:space="preserve"> Browse saved beneficiaries with bank names and account numbers.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UC-02 Add Beneficiary: </w:t>
      </w:r>
      <w:r>
        <w:rPr>
          <w:rFonts w:ascii="Aptos" w:hAnsi="Aptos"/>
          <w:color w:val="26303C"/>
          <w:sz w:val="19"/>
        </w:rPr>
        <w:t xml:space="preserve"> Register new counterparty with bank validation.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UC-03 Search Recipients: </w:t>
      </w:r>
      <w:r>
        <w:rPr>
          <w:rFonts w:ascii="Aptos" w:hAnsi="Aptos"/>
          <w:color w:val="26303C"/>
          <w:sz w:val="19"/>
        </w:rPr>
        <w:t xml:space="preserve"> Multi-criteria real-time search during payment checkout.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UC-04 Edit Beneficiary: </w:t>
      </w:r>
      <w:r>
        <w:rPr>
          <w:rFonts w:ascii="Aptos" w:hAnsi="Aptos"/>
          <w:color w:val="26303C"/>
          <w:sz w:val="19"/>
        </w:rPr>
        <w:t xml:space="preserve"> Modify existing beneficiary banking details.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UC-05 Delete Beneficiary: </w:t>
      </w:r>
      <w:r>
        <w:rPr>
          <w:rFonts w:ascii="Aptos" w:hAnsi="Aptos"/>
          <w:color w:val="26303C"/>
          <w:sz w:val="19"/>
        </w:rPr>
        <w:t xml:space="preserve"> Remove obsolete or closed counterparty records.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Class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Class Diagram illustrates the controllers, Mongoose schemas, and state stores: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6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img5_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10.1 — Class Diagram: Module 2 Object-Oriented Architecture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Sequence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Traces the execution of beneficiary registration and compound index validation: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6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img4_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11.1 — Sequence Diagram: Beneficiary Registration &amp; Verification Flow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Screenshots (Forms)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Below are real, high-resolution screenshots captured directly from the live PayGate application session: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Form 12.1: Beneficiary Directory &amp; Search Interface (/recipients)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main counterparty directory interface displaying registered recipients, bank institutions, account numbers, and search filters.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recipient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12.1 — Live Beneficiary Directory Interface (/recipients)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Form 12.2: Add Beneficiary Modal &amp; Verification Form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interactive registration modal providing client-side input validation, IFSC auto-capitalization, and error toast feedback.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2_add_recipient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12.2 — Live Add Beneficiary Modal Dialog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Test Report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Automated testing was conducted using Jest v30.5.2 and Supertest covering all Module 2 endpoints: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Test Execution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Result / Environment Specification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Test Runner &amp; Framework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Jest v30.5.2 (Node.js ES Modules) with Supertest API Driver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Execution Environment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Windows 11 x64, Node.js v24.19.0, Express v4.21.2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Database Backend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MongoDB v8.0 Community (Test Database Instance: paygate_test_db)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Test Suites Executed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2 passed, 2 total (api.test.js, unit_validation.test.js)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Total Test Cases Executed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8 passed, 0 failed, 0 skipped (100% Pass Rate)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Total Execution Time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0.584 seconds</w:t>
            </w:r>
          </w:p>
        </w:tc>
      </w:tr>
    </w:tbl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Detailed Test Cases Execution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 Input / Condition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TC-REC-01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Get Beneficiary Directory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GET /api/recipients with valid customer JWT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array of saved recipients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OK; recipients returned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TC-REC-02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Unauthenticated Recipient Access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GET /api/recipients without Bearer token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401 Unauthorized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401 Unauthorized; route protected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TC-REC-03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Add Valid Beneficiary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/api/recipients with valid banking details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201 with generated referenceCode (RCP-XXXX)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201 Created; referenceCode assigned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TC-REC-04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Duplicate Beneficiary Rejection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/api/recipients with existing account number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409 Conflict (Duplicate recipient)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409 Duplicate blocked by compound index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TC-REC-05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Invalid IFSC Code Rejection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/api/recipients with ifsc='INVALID123'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Bad Request (Invalid IFSC format)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Validation error returned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TC-REC-06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Real-Time Recipient Search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GET /api/recipients/search?q=HDFC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matching counterparty records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Filtered results returned in &lt; 25ms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TC-REC-07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Cross-Tenant Recipient Isolation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User B queries recipient owned by User A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404 Not Found (or empty result)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Strict tenant isolation enforced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TC-REC-08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Delete Recipient Record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DELETE /api/recipients/:id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200; recipient removed from directory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Record deleted successfully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</w:tbl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Conclusion and Further Enhancements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Conclusion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2 (Beneficiary Management &amp; Directory Services) successfully provides a reliable, high-speed participant directory for PayGate. By implementing compound unique indexing and automated reference code tagging, the module eliminates duplicate payment entries and ensures strict multi-tenant security.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Sub-100ms directory searching and standardized IFSC validation guarantee a seamless, error-free checkout experience for consumers.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Further Enhancements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1. Automated Penny-Drop NPCI Verification: </w:t>
      </w:r>
      <w:r>
        <w:rPr>
          <w:rFonts w:ascii="Aptos" w:hAnsi="Aptos"/>
          <w:color w:val="26303C"/>
          <w:sz w:val="19"/>
        </w:rPr>
        <w:t>Integrate real-time bank account name verification via live IMPS penny-drop APIs.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2. OCR Bank Statement &amp; Cheque Scanning: </w:t>
      </w:r>
      <w:r>
        <w:rPr>
          <w:rFonts w:ascii="Aptos" w:hAnsi="Aptos"/>
          <w:color w:val="26303C"/>
          <w:sz w:val="19"/>
        </w:rPr>
        <w:t>Allow users to photograph a cancelled cheque or bank statement to auto-extract IFSC and account numbers.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3. Dynamic UPI ID (VPA) Integration: </w:t>
      </w:r>
      <w:r>
        <w:rPr>
          <w:rFonts w:ascii="Aptos" w:hAnsi="Aptos"/>
          <w:color w:val="26303C"/>
          <w:sz w:val="19"/>
        </w:rPr>
        <w:t>Support Virtual Payment Address (VPA) validation and beneficiary tagging alongside bank accounts.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4. Intelligent Recipient Categorization: </w:t>
      </w:r>
      <w:r>
        <w:rPr>
          <w:rFonts w:ascii="Aptos" w:hAnsi="Aptos"/>
          <w:color w:val="26303C"/>
          <w:sz w:val="19"/>
        </w:rPr>
        <w:t>Automatically tag beneficiaries into categories (Utilities, Friends, Landlord) for spending insights.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5. International Cross-Border IBAN Directory: </w:t>
      </w:r>
      <w:r>
        <w:rPr>
          <w:rFonts w:ascii="Aptos" w:hAnsi="Aptos"/>
          <w:color w:val="26303C"/>
          <w:sz w:val="19"/>
        </w:rPr>
        <w:t>Expand schema to store SWIFT/BIC codes and IBAN formats for cross-border remittances.</w:t>
      </w:r>
    </w:p>
    <w:p>
      <w:pPr>
        <w:spacing w:before="280"/>
        <w:jc w:val="center"/>
      </w:pPr>
      <w:r>
        <w:rPr>
          <w:rFonts w:ascii="Aptos" w:hAnsi="Aptos"/>
          <w:b/>
          <w:color w:val="64748B"/>
          <w:sz w:val="19"/>
        </w:rPr>
        <w:t>— END OF DOCUMENTATION RECORD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Aptos" w:hAnsi="Aptos"/>
      <w:color w:val="26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