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5jpg9o1vnnz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Title"/>
        <w:rPr>
          <w:rFonts w:ascii="Verdana" w:cs="Verdana" w:eastAsia="Verdana" w:hAnsi="Verdana"/>
        </w:rPr>
      </w:pPr>
      <w:bookmarkStart w:colFirst="0" w:colLast="0" w:name="_1awi5usam8lz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Reading Data from Tables: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i5ym3az0tr2w" w:id="2"/>
      <w:bookmarkEnd w:id="2"/>
      <w:r w:rsidDel="00000000" w:rsidR="00000000" w:rsidRPr="00000000">
        <w:rPr>
          <w:rtl w:val="0"/>
        </w:rPr>
        <w:t xml:space="preserve">Filter Data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Clause : where clause will provide the condition for the select statement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Syntax: select Selmect_list from Table_Name where Condition;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00725" cy="34385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10150" cy="10477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Group by and distinct 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Generally distinct is a special kind of group by clause and the difference is group by sorts the result set and distinct does not sort the result set.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103822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67350" cy="2743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72125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1075" cy="13620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Union: Allows to combine the two or more results sets of queries into a single result set. Both select statements should have the same type data columns. Union operator will removes the duplicates.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00425" cy="3495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86200" cy="19621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19240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5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