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724790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Virtual CFO (</w:t>
      </w:r>
      <w:proofErr w:type="spellStart"/>
      <w:r w:rsidRPr="00D772C2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vCFO</w:t>
      </w:r>
      <w:proofErr w:type="spellEnd"/>
      <w:r w:rsidRPr="00D772C2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) Services</w:t>
      </w:r>
    </w:p>
    <w:p w14:paraId="47304ECE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Strategic Financial Leadership Without the Cost of a Full-Time CFO</w:t>
      </w:r>
    </w:p>
    <w:p w14:paraId="234C1977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 today's dynamic business environment, informed financial decisions are critical for sustainable growth. Our Virtual CFO (</w:t>
      </w:r>
      <w:proofErr w:type="spellStart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vCFO</w:t>
      </w:r>
      <w:proofErr w:type="spellEnd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) Services provide businesses with access to experienced financial leadership on a flexible and cost-effective basis, without the need to hire a full-time Chief Financial Officer.</w:t>
      </w:r>
    </w:p>
    <w:p w14:paraId="3979C1E6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At </w:t>
      </w:r>
      <w:proofErr w:type="spellStart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, we partner with business owners, </w:t>
      </w:r>
      <w:proofErr w:type="spellStart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SMEs, and growing enterprises to strengthen financial management, improve profitability, optimize cash flows, and support strategic decision-making.</w:t>
      </w:r>
    </w:p>
    <w:p w14:paraId="01A4CA2E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How Our Virtual CFO Services Add Value</w:t>
      </w:r>
    </w:p>
    <w:p w14:paraId="29ED0A13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Financial Planning &amp; Business Strategy</w:t>
      </w:r>
    </w:p>
    <w:p w14:paraId="05A839B3" w14:textId="77777777" w:rsidR="00760B55" w:rsidRPr="00D772C2" w:rsidRDefault="00760B55" w:rsidP="0076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Budgeting and Financial Forecasting</w:t>
      </w:r>
    </w:p>
    <w:p w14:paraId="21BA28E3" w14:textId="77777777" w:rsidR="00760B55" w:rsidRPr="00D772C2" w:rsidRDefault="00760B55" w:rsidP="0076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 Planning and Growth Strategy</w:t>
      </w:r>
    </w:p>
    <w:p w14:paraId="7DBF45AB" w14:textId="77777777" w:rsidR="00760B55" w:rsidRPr="00D772C2" w:rsidRDefault="00760B55" w:rsidP="0076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Cash Flow Forecasting</w:t>
      </w:r>
    </w:p>
    <w:p w14:paraId="2DE0B855" w14:textId="77777777" w:rsidR="00760B55" w:rsidRPr="00D772C2" w:rsidRDefault="00760B55" w:rsidP="0076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Scenario and Sensitivity Analysis</w:t>
      </w:r>
    </w:p>
    <w:p w14:paraId="210C52D9" w14:textId="77777777" w:rsidR="00760B55" w:rsidRPr="00D772C2" w:rsidRDefault="00760B55" w:rsidP="0076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Profitability Improvement Initiatives</w:t>
      </w:r>
    </w:p>
    <w:p w14:paraId="70D30A9F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Financial Reporting &amp; Performance Monitoring</w:t>
      </w:r>
    </w:p>
    <w:p w14:paraId="6B4B7403" w14:textId="77777777" w:rsidR="00760B55" w:rsidRPr="00D772C2" w:rsidRDefault="00760B55" w:rsidP="0076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Monthly Management Information Reports (MIS)</w:t>
      </w:r>
    </w:p>
    <w:p w14:paraId="48AE99D7" w14:textId="77777777" w:rsidR="00760B55" w:rsidRPr="00D772C2" w:rsidRDefault="00760B55" w:rsidP="0076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KPI and Business Performance Dashboards</w:t>
      </w:r>
    </w:p>
    <w:p w14:paraId="6D50A598" w14:textId="77777777" w:rsidR="00760B55" w:rsidRPr="00D772C2" w:rsidRDefault="00760B55" w:rsidP="0076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Financial Health Analysis</w:t>
      </w:r>
    </w:p>
    <w:p w14:paraId="49EDA5EA" w14:textId="77777777" w:rsidR="00760B55" w:rsidRPr="00D772C2" w:rsidRDefault="00760B55" w:rsidP="0076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Board and Management Reporting</w:t>
      </w:r>
    </w:p>
    <w:p w14:paraId="3D02D8DA" w14:textId="77777777" w:rsidR="00760B55" w:rsidRPr="00D772C2" w:rsidRDefault="00760B55" w:rsidP="0076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 Performance Reviews</w:t>
      </w:r>
    </w:p>
    <w:p w14:paraId="3145EAAE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Cash Flow &amp; Working Capital Management</w:t>
      </w:r>
    </w:p>
    <w:p w14:paraId="6248D3A0" w14:textId="77777777" w:rsidR="00760B55" w:rsidRPr="00D772C2" w:rsidRDefault="00760B55" w:rsidP="00760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Cash Flow Planning and Monitoring</w:t>
      </w:r>
    </w:p>
    <w:p w14:paraId="1EEB86BB" w14:textId="77777777" w:rsidR="00760B55" w:rsidRPr="00D772C2" w:rsidRDefault="00760B55" w:rsidP="00760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Working Capital Optimization</w:t>
      </w:r>
    </w:p>
    <w:p w14:paraId="4C9C7319" w14:textId="77777777" w:rsidR="00760B55" w:rsidRPr="00D772C2" w:rsidRDefault="00760B55" w:rsidP="00760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Cost Control and Expense Management</w:t>
      </w:r>
    </w:p>
    <w:p w14:paraId="28F864A5" w14:textId="77777777" w:rsidR="00760B55" w:rsidRPr="00D772C2" w:rsidRDefault="00760B55" w:rsidP="00760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Liquidity and Funding Management</w:t>
      </w:r>
    </w:p>
    <w:p w14:paraId="5C39CA42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Fundraising &amp; Investor Support</w:t>
      </w:r>
    </w:p>
    <w:p w14:paraId="30112849" w14:textId="77777777" w:rsidR="00760B55" w:rsidRPr="00D772C2" w:rsidRDefault="00760B55" w:rsidP="00760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Financial Models and Projections</w:t>
      </w:r>
    </w:p>
    <w:p w14:paraId="1D4337FC" w14:textId="77777777" w:rsidR="00760B55" w:rsidRPr="00D772C2" w:rsidRDefault="00760B55" w:rsidP="00760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Investor and Lender Presentations</w:t>
      </w:r>
    </w:p>
    <w:p w14:paraId="36C7929E" w14:textId="77777777" w:rsidR="00760B55" w:rsidRPr="00D772C2" w:rsidRDefault="00760B55" w:rsidP="00760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 Valuation Support</w:t>
      </w:r>
    </w:p>
    <w:p w14:paraId="21508999" w14:textId="77777777" w:rsidR="00760B55" w:rsidRPr="00D772C2" w:rsidRDefault="00760B55" w:rsidP="00760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Due Diligence Assistance</w:t>
      </w:r>
    </w:p>
    <w:p w14:paraId="29BB7006" w14:textId="77777777" w:rsidR="00760B55" w:rsidRPr="00D772C2" w:rsidRDefault="00760B55" w:rsidP="00760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Debt and Equity Funding Advisory</w:t>
      </w:r>
    </w:p>
    <w:p w14:paraId="16C56DEC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Risk Management &amp; Compliance</w:t>
      </w:r>
    </w:p>
    <w:p w14:paraId="2F16C51C" w14:textId="77777777" w:rsidR="00760B55" w:rsidRPr="00D772C2" w:rsidRDefault="00760B55" w:rsidP="00760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Internal Financial Controls</w:t>
      </w:r>
    </w:p>
    <w:p w14:paraId="17949CDD" w14:textId="77777777" w:rsidR="00760B55" w:rsidRPr="00D772C2" w:rsidRDefault="00760B55" w:rsidP="00760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Financial Process Improvements</w:t>
      </w:r>
    </w:p>
    <w:p w14:paraId="3B528E05" w14:textId="77777777" w:rsidR="00760B55" w:rsidRPr="00D772C2" w:rsidRDefault="00760B55" w:rsidP="00760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Tax and Regulatory Coordination</w:t>
      </w:r>
    </w:p>
    <w:p w14:paraId="691F3772" w14:textId="77777777" w:rsidR="00760B55" w:rsidRPr="00D772C2" w:rsidRDefault="00760B55" w:rsidP="00760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Risk Assessment and Mitigation</w:t>
      </w:r>
    </w:p>
    <w:p w14:paraId="6D9F0440" w14:textId="77777777" w:rsidR="00760B55" w:rsidRPr="00D772C2" w:rsidRDefault="00760B55" w:rsidP="00760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Governance and Compliance Oversight</w:t>
      </w:r>
    </w:p>
    <w:p w14:paraId="3F7CFF0B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Who Can Benefit from Virtual CFO Services?</w:t>
      </w:r>
    </w:p>
    <w:p w14:paraId="39512D1A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Our Virtual CFO services are ideal for:</w:t>
      </w:r>
    </w:p>
    <w:p w14:paraId="7A3C0BB1" w14:textId="77777777" w:rsidR="00760B55" w:rsidRPr="00D772C2" w:rsidRDefault="00760B55" w:rsidP="00760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proofErr w:type="spellStart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and Emerging Businesses</w:t>
      </w:r>
    </w:p>
    <w:p w14:paraId="6C998FEA" w14:textId="77777777" w:rsidR="00760B55" w:rsidRPr="00D772C2" w:rsidRDefault="00760B55" w:rsidP="00760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Small &amp; Medium Enterprises (SMEs)</w:t>
      </w:r>
    </w:p>
    <w:p w14:paraId="5A3305B5" w14:textId="77777777" w:rsidR="00760B55" w:rsidRPr="00D772C2" w:rsidRDefault="00760B55" w:rsidP="00760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Family-Owned Businesses</w:t>
      </w:r>
    </w:p>
    <w:p w14:paraId="726EDAC6" w14:textId="77777777" w:rsidR="00760B55" w:rsidRPr="00D772C2" w:rsidRDefault="00760B55" w:rsidP="00760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Manufacturing Companies</w:t>
      </w:r>
    </w:p>
    <w:p w14:paraId="21CBDEF5" w14:textId="77777777" w:rsidR="00760B55" w:rsidRPr="00D772C2" w:rsidRDefault="00760B55" w:rsidP="00760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Service-Based Businesses</w:t>
      </w:r>
    </w:p>
    <w:p w14:paraId="25352EC1" w14:textId="77777777" w:rsidR="00760B55" w:rsidRPr="00D772C2" w:rsidRDefault="00760B55" w:rsidP="00760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Real Estate and Construction Companies</w:t>
      </w:r>
    </w:p>
    <w:p w14:paraId="044F5C1D" w14:textId="77777777" w:rsidR="00760B55" w:rsidRPr="00D772C2" w:rsidRDefault="00760B55" w:rsidP="00760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E-commerce Businesses</w:t>
      </w:r>
    </w:p>
    <w:p w14:paraId="738D6846" w14:textId="77777777" w:rsidR="00760B55" w:rsidRPr="00D772C2" w:rsidRDefault="00760B55" w:rsidP="00760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Growing Companies Preparing for Expansion or Fundraising</w:t>
      </w:r>
    </w:p>
    <w:p w14:paraId="24FC2131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Key Benefits of Virtual CFO Services</w:t>
      </w:r>
    </w:p>
    <w:p w14:paraId="77922113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Access to CFO-Level Expertise at a Fraction of the Cost</w:t>
      </w:r>
    </w:p>
    <w:p w14:paraId="3C0BD2A9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Better Financial Visibility and Business Insights</w:t>
      </w:r>
    </w:p>
    <w:p w14:paraId="2C9D6182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Improved Cash Flow and Profitability</w:t>
      </w:r>
    </w:p>
    <w:p w14:paraId="2CB26FFA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Strategic Support for Growth and Expansion</w:t>
      </w:r>
    </w:p>
    <w:p w14:paraId="547E82B1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Enhanced Financial Controls and Risk Management</w:t>
      </w:r>
    </w:p>
    <w:p w14:paraId="146894F9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Investor and Lender Readiness</w:t>
      </w:r>
    </w:p>
    <w:p w14:paraId="0B27D1AD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Scalable Financial Leadership as Your Business Grows</w:t>
      </w:r>
    </w:p>
    <w:p w14:paraId="549128AD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lastRenderedPageBreak/>
        <w:t>Frequently Asked Questions (FAQs)</w:t>
      </w:r>
    </w:p>
    <w:p w14:paraId="5FD2690F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What is a Virtual CFO?</w:t>
      </w:r>
    </w:p>
    <w:p w14:paraId="26155A17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 Virtual CFO is an experienced finance professional who provides strategic financial leadership and advisory services on a part-time, outsourced, or project basis.</w:t>
      </w:r>
    </w:p>
    <w:p w14:paraId="1C2DDE94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How is a Virtual CFO Different from an Accountant?</w:t>
      </w:r>
    </w:p>
    <w:p w14:paraId="26C08C6A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An accountant focuses on bookkeeping, compliance, and financial records, whereas a Virtual CFO helps with business strategy, financial planning, cash flow management, profitability, and growth decisions.</w:t>
      </w:r>
    </w:p>
    <w:p w14:paraId="43D77E46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a Virtual CFO Suitable for Small Businesses?</w:t>
      </w:r>
    </w:p>
    <w:p w14:paraId="3D140D03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Yes. Virtual CFO services are particularly beneficial for </w:t>
      </w:r>
      <w:proofErr w:type="spellStart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and SMEs that need expert financial guidance without the cost of a full-time CFO.</w:t>
      </w:r>
    </w:p>
    <w:p w14:paraId="4543EDCD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How Often Does a Virtual CFO Work with a Business?</w:t>
      </w:r>
    </w:p>
    <w:p w14:paraId="5A06B6C6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Engagements can be customized based on business requirements, ranging from a few hours per month to ongoing strategic support.</w:t>
      </w:r>
    </w:p>
    <w:p w14:paraId="4E9EB9F2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a Virtual CFO Help with Fundraising?</w:t>
      </w:r>
    </w:p>
    <w:p w14:paraId="3A5067F5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Virtual CFOs assist with financial modelling, investor presentations, due diligence, valuation support, and interactions with banks, investors, and funding institutions.</w:t>
      </w:r>
    </w:p>
    <w:p w14:paraId="39B10330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What Industries Do You Serve?</w:t>
      </w:r>
    </w:p>
    <w:p w14:paraId="56D41277" w14:textId="3528D985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We work with </w:t>
      </w:r>
      <w:proofErr w:type="spellStart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SMEs, service businesses and other growing enterprises.</w:t>
      </w:r>
    </w:p>
    <w:p w14:paraId="20D54AC1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How Do I Know If My Business Needs a Virtual CFO?</w:t>
      </w:r>
    </w:p>
    <w:p w14:paraId="31A19AB1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If your business is experiencing growth, facing cash flow challenges, seeking funding, expanding operations, or requiring better financial visibility, a Virtual CFO can provide significant value.</w:t>
      </w:r>
    </w:p>
    <w:p w14:paraId="7B1D58CD" w14:textId="77777777" w:rsidR="00760B55" w:rsidRPr="00D772C2" w:rsidRDefault="00760B55" w:rsidP="00760B5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Need Strategic Financial Leadership?</w:t>
      </w:r>
    </w:p>
    <w:p w14:paraId="2FE4AF7A" w14:textId="77777777" w:rsidR="00760B55" w:rsidRPr="00D772C2" w:rsidRDefault="00760B55" w:rsidP="00760B55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 xml:space="preserve">Partner with </w:t>
      </w:r>
      <w:proofErr w:type="spellStart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ConsultAvenuee's</w:t>
      </w:r>
      <w:proofErr w:type="spellEnd"/>
      <w:r w:rsidRPr="00D772C2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Virtual CFO team to gain expert financial insights, strengthen decision-making, improve profitability, and accelerate business growth—without the overhead of a full-time CFO.</w:t>
      </w:r>
    </w:p>
    <w:p w14:paraId="78900585" w14:textId="77777777" w:rsidR="003E1954" w:rsidRPr="00D772C2" w:rsidRDefault="003E1954">
      <w:pPr>
        <w:rPr>
          <w:rFonts w:ascii="Open Sans" w:hAnsi="Open Sans" w:cs="Open Sans"/>
        </w:rPr>
      </w:pPr>
    </w:p>
    <w:sectPr w:rsidR="003E1954" w:rsidRPr="00D77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B3ABC"/>
    <w:multiLevelType w:val="multilevel"/>
    <w:tmpl w:val="1A7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35E21"/>
    <w:multiLevelType w:val="multilevel"/>
    <w:tmpl w:val="D02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216F6"/>
    <w:multiLevelType w:val="multilevel"/>
    <w:tmpl w:val="2AE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773FC"/>
    <w:multiLevelType w:val="multilevel"/>
    <w:tmpl w:val="A50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6415A"/>
    <w:multiLevelType w:val="multilevel"/>
    <w:tmpl w:val="9CE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F4BB8"/>
    <w:multiLevelType w:val="multilevel"/>
    <w:tmpl w:val="2DB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64303"/>
    <w:multiLevelType w:val="multilevel"/>
    <w:tmpl w:val="1DA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55"/>
    <w:rsid w:val="002000CC"/>
    <w:rsid w:val="003E1954"/>
    <w:rsid w:val="00760B55"/>
    <w:rsid w:val="00812BD1"/>
    <w:rsid w:val="00D7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BFA6"/>
  <w15:chartTrackingRefBased/>
  <w15:docId w15:val="{B5DD74E5-2138-40E8-9AC0-DF72F905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B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60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60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60B5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0B5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76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95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2</cp:revision>
  <dcterms:created xsi:type="dcterms:W3CDTF">2026-06-06T10:44:00Z</dcterms:created>
  <dcterms:modified xsi:type="dcterms:W3CDTF">2026-06-06T11:02:00Z</dcterms:modified>
</cp:coreProperties>
</file>