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77A68C"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12A &amp; 80G Registration Services</w:t>
      </w:r>
    </w:p>
    <w:p w14:paraId="583CF72A"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Tax Exemption &amp; Donor Benefit Registration for Trusts, Societies, NGOs and Section 8 Companies</w:t>
      </w:r>
    </w:p>
    <w:p w14:paraId="35E2E9D7" w14:textId="77777777" w:rsidR="0064091D" w:rsidRPr="00376493" w:rsidRDefault="0064091D" w:rsidP="0064091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76493">
        <w:rPr>
          <w:rFonts w:ascii="Open Sans" w:eastAsia="Times New Roman" w:hAnsi="Open Sans" w:cs="Open Sans"/>
          <w:b/>
          <w:bCs/>
          <w:kern w:val="0"/>
          <w:sz w:val="27"/>
          <w:szCs w:val="27"/>
          <w:lang w:eastAsia="en-IN"/>
          <w14:ligatures w14:val="none"/>
        </w:rPr>
        <w:t>Strengthen Your Organization's Credibility and Fundraising Potential</w:t>
      </w:r>
    </w:p>
    <w:p w14:paraId="5D319FF1"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Tax exemption and donor benefit registrations are among the most important registrations for charitable and non-profit organizations. These registrations help eligible organizations avail income tax benefits while enabling donors to claim eligible tax benefits on donations made to the organization, subject to applicable laws and regulations.</w:t>
      </w:r>
    </w:p>
    <w:p w14:paraId="53D1BB4A"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 xml:space="preserve">At </w:t>
      </w:r>
      <w:proofErr w:type="spellStart"/>
      <w:r w:rsidRPr="00376493">
        <w:rPr>
          <w:rFonts w:ascii="Open Sans" w:eastAsia="Times New Roman" w:hAnsi="Open Sans" w:cs="Open Sans"/>
          <w:kern w:val="0"/>
          <w:sz w:val="24"/>
          <w:szCs w:val="24"/>
          <w:lang w:eastAsia="en-IN"/>
          <w14:ligatures w14:val="none"/>
        </w:rPr>
        <w:t>ConsultAvenuee</w:t>
      </w:r>
      <w:proofErr w:type="spellEnd"/>
      <w:r w:rsidRPr="00376493">
        <w:rPr>
          <w:rFonts w:ascii="Open Sans" w:eastAsia="Times New Roman" w:hAnsi="Open Sans" w:cs="Open Sans"/>
          <w:kern w:val="0"/>
          <w:sz w:val="24"/>
          <w:szCs w:val="24"/>
          <w:lang w:eastAsia="en-IN"/>
          <w14:ligatures w14:val="none"/>
        </w:rPr>
        <w:t>, we provide end-to-end assistance for obtaining 12A &amp; 80G Registration, including eligibility assessment, documentation support, application filing, regulatory representation, and post-registration compliance assistance.</w:t>
      </w:r>
    </w:p>
    <w:p w14:paraId="300ADE73"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Our team assists Trusts, Societies, NGOs, Foundations, Educational Institutions, Welfare Organizations, Religious Institutions, and Section 8 Companies in obtaining registrations and maintaining ongoing compliance with applicable regulatory requirements.</w:t>
      </w:r>
    </w:p>
    <w:p w14:paraId="4AE3C1FC"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Why are 12A &amp; 80G Registrations Important?</w:t>
      </w:r>
    </w:p>
    <w:p w14:paraId="1E95CEC5"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Charitable and non-profit organizations rely on donations, grants, sponsorships, CSR contributions, and community support to achieve their objectives. Appropriate registrations help establish regulatory recognition, strengthen governance, and enhance stakeholder confidence.</w:t>
      </w:r>
    </w:p>
    <w:p w14:paraId="695EF51C"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Benefits for Charitable Organizations</w:t>
      </w:r>
    </w:p>
    <w:p w14:paraId="7AEE18B2"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Organizations obtaining the necessary registrations may benefit from:</w:t>
      </w:r>
    </w:p>
    <w:p w14:paraId="1B366997" w14:textId="77777777" w:rsidR="0064091D" w:rsidRPr="00376493" w:rsidRDefault="0064091D" w:rsidP="0064091D">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Tax benefits on eligible income</w:t>
      </w:r>
    </w:p>
    <w:p w14:paraId="117D8253" w14:textId="77777777" w:rsidR="0064091D" w:rsidRPr="00376493" w:rsidRDefault="0064091D" w:rsidP="0064091D">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Greater recognition among donors and stakeholders</w:t>
      </w:r>
    </w:p>
    <w:p w14:paraId="16FD7409" w14:textId="77777777" w:rsidR="0064091D" w:rsidRPr="00376493" w:rsidRDefault="0064091D" w:rsidP="0064091D">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lastRenderedPageBreak/>
        <w:t>Improved access to grants and funding opportunities</w:t>
      </w:r>
    </w:p>
    <w:p w14:paraId="1459347F" w14:textId="77777777" w:rsidR="0064091D" w:rsidRPr="00376493" w:rsidRDefault="0064091D" w:rsidP="0064091D">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Enhanced governance and compliance standards</w:t>
      </w:r>
    </w:p>
    <w:p w14:paraId="3D3F9A98" w14:textId="77777777" w:rsidR="0064091D" w:rsidRPr="00376493" w:rsidRDefault="0064091D" w:rsidP="0064091D">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Increased transparency and accountability</w:t>
      </w:r>
    </w:p>
    <w:p w14:paraId="4C1A845F" w14:textId="77777777" w:rsidR="0064091D" w:rsidRPr="00376493" w:rsidRDefault="0064091D" w:rsidP="0064091D">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Better prospects for corporate and institutional support</w:t>
      </w:r>
    </w:p>
    <w:p w14:paraId="30551178" w14:textId="77777777" w:rsidR="0064091D" w:rsidRPr="00376493" w:rsidRDefault="0064091D" w:rsidP="0064091D">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Improved credibility with government agencies and funding bodies</w:t>
      </w:r>
    </w:p>
    <w:p w14:paraId="78856B26"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Benefits for Donors</w:t>
      </w:r>
    </w:p>
    <w:p w14:paraId="316C829F"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Donors often prefer contributing to organizations possessing valid donor benefit registrations because such registrations may provide:</w:t>
      </w:r>
    </w:p>
    <w:p w14:paraId="2ADBE44E" w14:textId="77777777" w:rsidR="0064091D" w:rsidRPr="00376493" w:rsidRDefault="0064091D" w:rsidP="0064091D">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Tax benefits on eligible donations</w:t>
      </w:r>
    </w:p>
    <w:p w14:paraId="50D2564F" w14:textId="77777777" w:rsidR="0064091D" w:rsidRPr="00376493" w:rsidRDefault="0064091D" w:rsidP="0064091D">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Greater confidence regarding the utilization of funds</w:t>
      </w:r>
    </w:p>
    <w:p w14:paraId="3045E39A" w14:textId="77777777" w:rsidR="0064091D" w:rsidRPr="00376493" w:rsidRDefault="0064091D" w:rsidP="0064091D">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Enhanced transparency and accountability</w:t>
      </w:r>
    </w:p>
    <w:p w14:paraId="24A65531" w14:textId="77777777" w:rsidR="0064091D" w:rsidRPr="00376493" w:rsidRDefault="0064091D" w:rsidP="0064091D">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Improved confidence in governance and financial management</w:t>
      </w:r>
    </w:p>
    <w:p w14:paraId="1C1EF6B2"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The availability and extent of donor benefits are subject to prevailing tax laws and prescribed conditions.</w:t>
      </w:r>
    </w:p>
    <w:p w14:paraId="4AC0FA6C"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Who Can Apply?</w:t>
      </w:r>
    </w:p>
    <w:p w14:paraId="6853DD2B"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The registration framework is generally available to eligible charitable and non-profit organizations, including:</w:t>
      </w:r>
    </w:p>
    <w:p w14:paraId="7458B5F3"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Public Charitable Trusts</w:t>
      </w:r>
    </w:p>
    <w:p w14:paraId="0A492ABC"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Registered Societies</w:t>
      </w:r>
    </w:p>
    <w:p w14:paraId="33F920BA"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Section 8 Companies</w:t>
      </w:r>
    </w:p>
    <w:p w14:paraId="77693C69"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Educational Institutions</w:t>
      </w:r>
    </w:p>
    <w:p w14:paraId="1B3F74DE"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Religious and Charitable Organizations</w:t>
      </w:r>
    </w:p>
    <w:p w14:paraId="6C7331B3"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Welfare Associations</w:t>
      </w:r>
    </w:p>
    <w:p w14:paraId="1A46A40E"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Foundations</w:t>
      </w:r>
    </w:p>
    <w:p w14:paraId="231062A9"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Social Development Organizations</w:t>
      </w:r>
    </w:p>
    <w:p w14:paraId="46A5C25D"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Healthcare and Community Service Organizations</w:t>
      </w:r>
    </w:p>
    <w:p w14:paraId="601E42E0"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Environmental and Cultural Organizations</w:t>
      </w:r>
    </w:p>
    <w:p w14:paraId="03F86418" w14:textId="77777777" w:rsidR="0064091D" w:rsidRPr="00376493" w:rsidRDefault="0064091D" w:rsidP="0064091D">
      <w:pPr>
        <w:numPr>
          <w:ilvl w:val="0"/>
          <w:numId w:val="1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Other Eligible Non-Profit Entities</w:t>
      </w:r>
    </w:p>
    <w:p w14:paraId="6B24A297"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Eligibility depends upon the nature of activities, organizational structure, objectives, and compliance with applicable regulations.</w:t>
      </w:r>
    </w:p>
    <w:p w14:paraId="47F67AC8"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Documents Generally Required</w:t>
      </w:r>
    </w:p>
    <w:p w14:paraId="55D132E1"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lastRenderedPageBreak/>
        <w:t>Documentation requirements may vary depending upon the legal structure and activities of the organization.</w:t>
      </w:r>
    </w:p>
    <w:p w14:paraId="5599D4FA"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Organizational Documents</w:t>
      </w:r>
    </w:p>
    <w:p w14:paraId="098C629A" w14:textId="77777777" w:rsidR="0064091D" w:rsidRPr="00376493" w:rsidRDefault="0064091D" w:rsidP="0064091D">
      <w:pPr>
        <w:numPr>
          <w:ilvl w:val="0"/>
          <w:numId w:val="1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Registration Certificate</w:t>
      </w:r>
    </w:p>
    <w:p w14:paraId="69AF5102" w14:textId="77777777" w:rsidR="0064091D" w:rsidRPr="00376493" w:rsidRDefault="0064091D" w:rsidP="0064091D">
      <w:pPr>
        <w:numPr>
          <w:ilvl w:val="0"/>
          <w:numId w:val="1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Trust Deed, Memorandum &amp; Articles, Society Bye-Laws, or Governing Documents</w:t>
      </w:r>
    </w:p>
    <w:p w14:paraId="05C3BA3C" w14:textId="77777777" w:rsidR="0064091D" w:rsidRPr="00376493" w:rsidRDefault="0064091D" w:rsidP="0064091D">
      <w:pPr>
        <w:numPr>
          <w:ilvl w:val="0"/>
          <w:numId w:val="1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PAN Card of the Organization</w:t>
      </w:r>
    </w:p>
    <w:p w14:paraId="40CC309E" w14:textId="77777777" w:rsidR="0064091D" w:rsidRPr="00376493" w:rsidRDefault="0064091D" w:rsidP="0064091D">
      <w:pPr>
        <w:numPr>
          <w:ilvl w:val="0"/>
          <w:numId w:val="1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Registered Office Address Proof</w:t>
      </w:r>
    </w:p>
    <w:p w14:paraId="7471E64D" w14:textId="77777777" w:rsidR="0064091D" w:rsidRPr="00376493" w:rsidRDefault="0064091D" w:rsidP="0064091D">
      <w:pPr>
        <w:numPr>
          <w:ilvl w:val="0"/>
          <w:numId w:val="1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Utility Bills or Occupancy Documents</w:t>
      </w:r>
    </w:p>
    <w:p w14:paraId="509D0E0F" w14:textId="77777777" w:rsidR="0064091D" w:rsidRPr="00376493" w:rsidRDefault="0064091D" w:rsidP="0064091D">
      <w:pPr>
        <w:numPr>
          <w:ilvl w:val="0"/>
          <w:numId w:val="1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Bank Account Details</w:t>
      </w:r>
    </w:p>
    <w:p w14:paraId="3431397B"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Management Details</w:t>
      </w:r>
    </w:p>
    <w:p w14:paraId="5F76E9F7" w14:textId="77777777" w:rsidR="0064091D" w:rsidRPr="00376493" w:rsidRDefault="0064091D" w:rsidP="0064091D">
      <w:pPr>
        <w:numPr>
          <w:ilvl w:val="0"/>
          <w:numId w:val="2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PAN and Aadhaar of Trustees, Directors, Members, or Office Bearers</w:t>
      </w:r>
    </w:p>
    <w:p w14:paraId="6FFA911A" w14:textId="77777777" w:rsidR="0064091D" w:rsidRPr="00376493" w:rsidRDefault="0064091D" w:rsidP="0064091D">
      <w:pPr>
        <w:numPr>
          <w:ilvl w:val="0"/>
          <w:numId w:val="2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Identity and Address Proof of Key Persons</w:t>
      </w:r>
    </w:p>
    <w:p w14:paraId="7A9D939E" w14:textId="77777777" w:rsidR="0064091D" w:rsidRPr="00376493" w:rsidRDefault="0064091D" w:rsidP="0064091D">
      <w:pPr>
        <w:numPr>
          <w:ilvl w:val="0"/>
          <w:numId w:val="2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Governing Body Details</w:t>
      </w:r>
    </w:p>
    <w:p w14:paraId="0A351A4D" w14:textId="77777777" w:rsidR="0064091D" w:rsidRPr="00376493" w:rsidRDefault="0064091D" w:rsidP="0064091D">
      <w:pPr>
        <w:numPr>
          <w:ilvl w:val="0"/>
          <w:numId w:val="2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Contact Details of Authorized Representatives</w:t>
      </w:r>
    </w:p>
    <w:p w14:paraId="323E9FDD"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Financial Information</w:t>
      </w:r>
    </w:p>
    <w:p w14:paraId="2787BB5A" w14:textId="77777777" w:rsidR="0064091D" w:rsidRPr="00376493" w:rsidRDefault="0064091D" w:rsidP="0064091D">
      <w:pPr>
        <w:numPr>
          <w:ilvl w:val="0"/>
          <w:numId w:val="2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Financial Statements (where available)</w:t>
      </w:r>
    </w:p>
    <w:p w14:paraId="1D2B2BE9" w14:textId="77777777" w:rsidR="0064091D" w:rsidRPr="00376493" w:rsidRDefault="0064091D" w:rsidP="0064091D">
      <w:pPr>
        <w:numPr>
          <w:ilvl w:val="0"/>
          <w:numId w:val="2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Income &amp; Expenditure Statements</w:t>
      </w:r>
    </w:p>
    <w:p w14:paraId="1C4056AC" w14:textId="77777777" w:rsidR="0064091D" w:rsidRPr="00376493" w:rsidRDefault="0064091D" w:rsidP="0064091D">
      <w:pPr>
        <w:numPr>
          <w:ilvl w:val="0"/>
          <w:numId w:val="2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Balance Sheet</w:t>
      </w:r>
    </w:p>
    <w:p w14:paraId="6B49D3D5" w14:textId="77777777" w:rsidR="0064091D" w:rsidRPr="00376493" w:rsidRDefault="0064091D" w:rsidP="0064091D">
      <w:pPr>
        <w:numPr>
          <w:ilvl w:val="0"/>
          <w:numId w:val="2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Activity Reports</w:t>
      </w:r>
    </w:p>
    <w:p w14:paraId="0A5079EF" w14:textId="77777777" w:rsidR="0064091D" w:rsidRPr="00376493" w:rsidRDefault="0064091D" w:rsidP="0064091D">
      <w:pPr>
        <w:numPr>
          <w:ilvl w:val="0"/>
          <w:numId w:val="2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Details of Charitable and Social Activities Undertaken</w:t>
      </w:r>
    </w:p>
    <w:p w14:paraId="4C627A80" w14:textId="77777777" w:rsidR="0064091D" w:rsidRPr="00376493" w:rsidRDefault="0064091D" w:rsidP="0064091D">
      <w:pPr>
        <w:numPr>
          <w:ilvl w:val="0"/>
          <w:numId w:val="2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Details of Donations, Grants, and Contributions Received</w:t>
      </w:r>
    </w:p>
    <w:p w14:paraId="79024E92"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Additional Information</w:t>
      </w:r>
    </w:p>
    <w:p w14:paraId="688D4194" w14:textId="77777777" w:rsidR="0064091D" w:rsidRPr="00376493" w:rsidRDefault="0064091D" w:rsidP="0064091D">
      <w:pPr>
        <w:numPr>
          <w:ilvl w:val="0"/>
          <w:numId w:val="2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Existing registrations and approvals, if any</w:t>
      </w:r>
    </w:p>
    <w:p w14:paraId="0E19C56D" w14:textId="77777777" w:rsidR="0064091D" w:rsidRPr="00376493" w:rsidRDefault="0064091D" w:rsidP="0064091D">
      <w:pPr>
        <w:numPr>
          <w:ilvl w:val="0"/>
          <w:numId w:val="2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NGO Darpan Registration details, if applicable</w:t>
      </w:r>
    </w:p>
    <w:p w14:paraId="0DB7A757" w14:textId="77777777" w:rsidR="0064091D" w:rsidRPr="00376493" w:rsidRDefault="0064091D" w:rsidP="0064091D">
      <w:pPr>
        <w:numPr>
          <w:ilvl w:val="0"/>
          <w:numId w:val="2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Details of grants, donations, or funding received</w:t>
      </w:r>
    </w:p>
    <w:p w14:paraId="599B65AF" w14:textId="77777777" w:rsidR="0064091D" w:rsidRPr="00376493" w:rsidRDefault="0064091D" w:rsidP="0064091D">
      <w:pPr>
        <w:numPr>
          <w:ilvl w:val="0"/>
          <w:numId w:val="2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Any other documents required by the authorities</w:t>
      </w:r>
    </w:p>
    <w:p w14:paraId="3998C371"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Additional documentation may be required depending upon the nature, activities, and history of the organization.</w:t>
      </w:r>
    </w:p>
    <w:p w14:paraId="5B4BA585"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Registration Process</w:t>
      </w:r>
    </w:p>
    <w:p w14:paraId="0019CF0A"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lastRenderedPageBreak/>
        <w:t>Step 1: Eligibility Assessment</w:t>
      </w:r>
    </w:p>
    <w:p w14:paraId="1CE23D5C"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Step 2: Documentation Review</w:t>
      </w:r>
    </w:p>
    <w:p w14:paraId="19574070"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Step 3: Application Preparation</w:t>
      </w:r>
    </w:p>
    <w:p w14:paraId="65C71F5C"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Step 4: Online Submission</w:t>
      </w:r>
    </w:p>
    <w:p w14:paraId="7469E76C"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Step 5: Regulatory Review</w:t>
      </w:r>
    </w:p>
    <w:p w14:paraId="3877570A" w14:textId="77777777" w:rsidR="0064091D" w:rsidRPr="00376493" w:rsidRDefault="0064091D" w:rsidP="0064091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76493">
        <w:rPr>
          <w:rFonts w:ascii="Open Sans" w:eastAsia="Times New Roman" w:hAnsi="Open Sans" w:cs="Open Sans"/>
          <w:b/>
          <w:bCs/>
          <w:kern w:val="0"/>
          <w:sz w:val="36"/>
          <w:szCs w:val="36"/>
          <w:lang w:eastAsia="en-IN"/>
          <w14:ligatures w14:val="none"/>
        </w:rPr>
        <w:t>Step 6: Registration Approval</w:t>
      </w:r>
    </w:p>
    <w:p w14:paraId="3695B843"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Frequently Asked Questions (FAQs)</w:t>
      </w:r>
    </w:p>
    <w:p w14:paraId="28CAA387" w14:textId="77777777" w:rsidR="0064091D" w:rsidRPr="00376493" w:rsidRDefault="0064091D" w:rsidP="0064091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76493">
        <w:rPr>
          <w:rFonts w:ascii="Open Sans" w:eastAsia="Times New Roman" w:hAnsi="Open Sans" w:cs="Open Sans"/>
          <w:b/>
          <w:bCs/>
          <w:kern w:val="0"/>
          <w:sz w:val="27"/>
          <w:szCs w:val="27"/>
          <w:lang w:eastAsia="en-IN"/>
          <w14:ligatures w14:val="none"/>
        </w:rPr>
        <w:t>Can a newly established organization apply for registration?</w:t>
      </w:r>
    </w:p>
    <w:p w14:paraId="00F04CEF"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Yes. Newly formed charitable and non-profit organizations may apply, subject to meeting the prescribed eligibility conditions.</w:t>
      </w:r>
    </w:p>
    <w:p w14:paraId="1DC42CF7" w14:textId="77777777" w:rsidR="0064091D" w:rsidRPr="00376493" w:rsidRDefault="0064091D" w:rsidP="0064091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76493">
        <w:rPr>
          <w:rFonts w:ascii="Open Sans" w:eastAsia="Times New Roman" w:hAnsi="Open Sans" w:cs="Open Sans"/>
          <w:b/>
          <w:bCs/>
          <w:kern w:val="0"/>
          <w:sz w:val="27"/>
          <w:szCs w:val="27"/>
          <w:lang w:eastAsia="en-IN"/>
          <w14:ligatures w14:val="none"/>
        </w:rPr>
        <w:t>Can an organization obtain both registrations simultaneously?</w:t>
      </w:r>
    </w:p>
    <w:p w14:paraId="09FDC5CB"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In many cases, organizations seek both registrations together to strengthen compliance, fundraising capabilities, and donor confidence.</w:t>
      </w:r>
    </w:p>
    <w:p w14:paraId="6799B55A" w14:textId="77777777" w:rsidR="0064091D" w:rsidRPr="00376493" w:rsidRDefault="0064091D" w:rsidP="0064091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76493">
        <w:rPr>
          <w:rFonts w:ascii="Open Sans" w:eastAsia="Times New Roman" w:hAnsi="Open Sans" w:cs="Open Sans"/>
          <w:b/>
          <w:bCs/>
          <w:kern w:val="0"/>
          <w:sz w:val="27"/>
          <w:szCs w:val="27"/>
          <w:lang w:eastAsia="en-IN"/>
          <w14:ligatures w14:val="none"/>
        </w:rPr>
        <w:t>Are these registrations useful for fundraising?</w:t>
      </w:r>
    </w:p>
    <w:p w14:paraId="0ECF3386"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Yes. Appropriate registrations often enhance donor confidence and improve fundraising opportunities.</w:t>
      </w:r>
    </w:p>
    <w:p w14:paraId="3DF8542D" w14:textId="77777777" w:rsidR="0064091D" w:rsidRPr="00376493" w:rsidRDefault="0064091D" w:rsidP="0064091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76493">
        <w:rPr>
          <w:rFonts w:ascii="Open Sans" w:eastAsia="Times New Roman" w:hAnsi="Open Sans" w:cs="Open Sans"/>
          <w:b/>
          <w:bCs/>
          <w:kern w:val="0"/>
          <w:sz w:val="27"/>
          <w:szCs w:val="27"/>
          <w:lang w:eastAsia="en-IN"/>
          <w14:ligatures w14:val="none"/>
        </w:rPr>
        <w:t>What documents are generally required?</w:t>
      </w:r>
    </w:p>
    <w:p w14:paraId="7AC21A89"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Requirements vary depending upon the legal structure, activities, compliance status, and operational history of the organization.</w:t>
      </w:r>
    </w:p>
    <w:p w14:paraId="0380F1F5" w14:textId="77777777" w:rsidR="0064091D" w:rsidRPr="00376493" w:rsidRDefault="0064091D" w:rsidP="0064091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76493">
        <w:rPr>
          <w:rFonts w:ascii="Open Sans" w:eastAsia="Times New Roman" w:hAnsi="Open Sans" w:cs="Open Sans"/>
          <w:b/>
          <w:bCs/>
          <w:kern w:val="0"/>
          <w:sz w:val="27"/>
          <w:szCs w:val="27"/>
          <w:lang w:eastAsia="en-IN"/>
          <w14:ligatures w14:val="none"/>
        </w:rPr>
        <w:t>Does registration eliminate all compliance obligations?</w:t>
      </w:r>
    </w:p>
    <w:p w14:paraId="04CF04F8"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No. Organizations must continue to comply with applicable accounting, reporting, governance, and regulatory requirements after registration.</w:t>
      </w:r>
    </w:p>
    <w:p w14:paraId="14FE6414" w14:textId="77777777" w:rsidR="0064091D" w:rsidRPr="00376493" w:rsidRDefault="0064091D" w:rsidP="0064091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76493">
        <w:rPr>
          <w:rFonts w:ascii="Open Sans" w:eastAsia="Times New Roman" w:hAnsi="Open Sans" w:cs="Open Sans"/>
          <w:b/>
          <w:bCs/>
          <w:kern w:val="0"/>
          <w:sz w:val="27"/>
          <w:szCs w:val="27"/>
          <w:lang w:eastAsia="en-IN"/>
          <w14:ligatures w14:val="none"/>
        </w:rPr>
        <w:t xml:space="preserve">Can </w:t>
      </w:r>
      <w:proofErr w:type="spellStart"/>
      <w:r w:rsidRPr="00376493">
        <w:rPr>
          <w:rFonts w:ascii="Open Sans" w:eastAsia="Times New Roman" w:hAnsi="Open Sans" w:cs="Open Sans"/>
          <w:b/>
          <w:bCs/>
          <w:kern w:val="0"/>
          <w:sz w:val="27"/>
          <w:szCs w:val="27"/>
          <w:lang w:eastAsia="en-IN"/>
          <w14:ligatures w14:val="none"/>
        </w:rPr>
        <w:t>ConsultAvenuee</w:t>
      </w:r>
      <w:proofErr w:type="spellEnd"/>
      <w:r w:rsidRPr="00376493">
        <w:rPr>
          <w:rFonts w:ascii="Open Sans" w:eastAsia="Times New Roman" w:hAnsi="Open Sans" w:cs="Open Sans"/>
          <w:b/>
          <w:bCs/>
          <w:kern w:val="0"/>
          <w:sz w:val="27"/>
          <w:szCs w:val="27"/>
          <w:lang w:eastAsia="en-IN"/>
          <w14:ligatures w14:val="none"/>
        </w:rPr>
        <w:t xml:space="preserve"> assist with post-registration compliance?</w:t>
      </w:r>
    </w:p>
    <w:p w14:paraId="7E521FC4"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lastRenderedPageBreak/>
        <w:t>Yes. We provide ongoing support for accounting, compliance management, filing requirements, governance advisory, and regulatory assistance.</w:t>
      </w:r>
    </w:p>
    <w:p w14:paraId="2F998D80" w14:textId="77777777" w:rsidR="0064091D" w:rsidRPr="00376493" w:rsidRDefault="00376493" w:rsidP="0064091D">
      <w:pPr>
        <w:spacing w:after="0"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pict w14:anchorId="5DAEF19B">
          <v:rect id="_x0000_i1025" style="width:0;height:1.5pt" o:hralign="center" o:hrstd="t" o:hr="t" fillcolor="#a0a0a0" stroked="f"/>
        </w:pict>
      </w:r>
    </w:p>
    <w:p w14:paraId="30D64589" w14:textId="77777777" w:rsidR="0064091D" w:rsidRPr="00376493" w:rsidRDefault="0064091D" w:rsidP="0064091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76493">
        <w:rPr>
          <w:rFonts w:ascii="Open Sans" w:eastAsia="Times New Roman" w:hAnsi="Open Sans" w:cs="Open Sans"/>
          <w:b/>
          <w:bCs/>
          <w:kern w:val="36"/>
          <w:sz w:val="48"/>
          <w:szCs w:val="48"/>
          <w:lang w:eastAsia="en-IN"/>
          <w14:ligatures w14:val="none"/>
        </w:rPr>
        <w:t>Build a Strong Foundation for Your Non-Profit Organization</w:t>
      </w:r>
    </w:p>
    <w:p w14:paraId="27367109"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Whether you are establishing a new charitable organization or strengthening the compliance framework of an existing entity, ConsultAvenuee provides professional guidance, documentation support, registration assistance, and ongoing compliance services to help your organization operate with transparency, credibility, and confidence.</w:t>
      </w:r>
    </w:p>
    <w:p w14:paraId="6E9B3F0F"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b/>
          <w:bCs/>
          <w:kern w:val="0"/>
          <w:sz w:val="24"/>
          <w:szCs w:val="24"/>
          <w:lang w:eastAsia="en-IN"/>
          <w14:ligatures w14:val="none"/>
        </w:rPr>
        <w:t>Our Support Covers:</w:t>
      </w:r>
    </w:p>
    <w:p w14:paraId="54CF05A7"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NGO Registration</w:t>
      </w:r>
    </w:p>
    <w:p w14:paraId="2518C464"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Trust Registration</w:t>
      </w:r>
    </w:p>
    <w:p w14:paraId="4232F94F"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Society Registration</w:t>
      </w:r>
    </w:p>
    <w:p w14:paraId="38932264"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Section 8 Company Incorporation</w:t>
      </w:r>
    </w:p>
    <w:p w14:paraId="7F9B363C"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NGO Darpan Registration</w:t>
      </w:r>
    </w:p>
    <w:p w14:paraId="007C88D2"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12A Registration</w:t>
      </w:r>
    </w:p>
    <w:p w14:paraId="44999EDB"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80G Registration</w:t>
      </w:r>
    </w:p>
    <w:p w14:paraId="547004BC"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CSR Compliance Advisory</w:t>
      </w:r>
    </w:p>
    <w:p w14:paraId="6872890B"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NGO Accounting &amp; Bookkeeping</w:t>
      </w:r>
    </w:p>
    <w:p w14:paraId="0D0068A7"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Audit &amp; Compliance Support</w:t>
      </w:r>
    </w:p>
    <w:p w14:paraId="63BB9998" w14:textId="77777777" w:rsidR="0064091D" w:rsidRPr="00376493" w:rsidRDefault="0064091D" w:rsidP="0064091D">
      <w:pPr>
        <w:numPr>
          <w:ilvl w:val="0"/>
          <w:numId w:val="2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Governance Advisory Services</w:t>
      </w:r>
    </w:p>
    <w:p w14:paraId="2F004EA3" w14:textId="77777777" w:rsidR="0064091D" w:rsidRPr="00376493" w:rsidRDefault="0064091D" w:rsidP="0064091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76493">
        <w:rPr>
          <w:rFonts w:ascii="Open Sans" w:eastAsia="Times New Roman" w:hAnsi="Open Sans" w:cs="Open Sans"/>
          <w:kern w:val="0"/>
          <w:sz w:val="24"/>
          <w:szCs w:val="24"/>
          <w:lang w:eastAsia="en-IN"/>
          <w14:ligatures w14:val="none"/>
        </w:rPr>
        <w:t>Partner with ConsultAvenuee to build a compliant, transparent, and sustainable non-profit organization.</w:t>
      </w:r>
    </w:p>
    <w:p w14:paraId="2112D1AE" w14:textId="77777777" w:rsidR="003E1954" w:rsidRPr="00376493" w:rsidRDefault="003E1954" w:rsidP="0064091D">
      <w:pPr>
        <w:rPr>
          <w:rFonts w:ascii="Open Sans" w:hAnsi="Open Sans" w:cs="Open Sans"/>
        </w:rPr>
      </w:pPr>
    </w:p>
    <w:sectPr w:rsidR="003E1954" w:rsidRPr="00376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A1E67"/>
    <w:multiLevelType w:val="multilevel"/>
    <w:tmpl w:val="1DF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24D2"/>
    <w:multiLevelType w:val="multilevel"/>
    <w:tmpl w:val="951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2A23"/>
    <w:multiLevelType w:val="multilevel"/>
    <w:tmpl w:val="740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1060F"/>
    <w:multiLevelType w:val="multilevel"/>
    <w:tmpl w:val="25EA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5355D"/>
    <w:multiLevelType w:val="multilevel"/>
    <w:tmpl w:val="DE6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7424F"/>
    <w:multiLevelType w:val="multilevel"/>
    <w:tmpl w:val="49C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43292"/>
    <w:multiLevelType w:val="multilevel"/>
    <w:tmpl w:val="8DF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45421"/>
    <w:multiLevelType w:val="multilevel"/>
    <w:tmpl w:val="62F2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02FF0"/>
    <w:multiLevelType w:val="multilevel"/>
    <w:tmpl w:val="ADE0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E0259"/>
    <w:multiLevelType w:val="multilevel"/>
    <w:tmpl w:val="5C4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87430"/>
    <w:multiLevelType w:val="multilevel"/>
    <w:tmpl w:val="632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67CBD"/>
    <w:multiLevelType w:val="multilevel"/>
    <w:tmpl w:val="4706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8780E"/>
    <w:multiLevelType w:val="multilevel"/>
    <w:tmpl w:val="26B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54960"/>
    <w:multiLevelType w:val="multilevel"/>
    <w:tmpl w:val="3BB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73607"/>
    <w:multiLevelType w:val="multilevel"/>
    <w:tmpl w:val="E41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74DE0"/>
    <w:multiLevelType w:val="multilevel"/>
    <w:tmpl w:val="7CEE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C7B03"/>
    <w:multiLevelType w:val="multilevel"/>
    <w:tmpl w:val="C9D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C4C96"/>
    <w:multiLevelType w:val="multilevel"/>
    <w:tmpl w:val="A106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36DDF"/>
    <w:multiLevelType w:val="multilevel"/>
    <w:tmpl w:val="829C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26C7E"/>
    <w:multiLevelType w:val="multilevel"/>
    <w:tmpl w:val="B416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A0F99"/>
    <w:multiLevelType w:val="multilevel"/>
    <w:tmpl w:val="0DC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40149"/>
    <w:multiLevelType w:val="multilevel"/>
    <w:tmpl w:val="EA5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51FCA"/>
    <w:multiLevelType w:val="multilevel"/>
    <w:tmpl w:val="6C1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F2430"/>
    <w:multiLevelType w:val="multilevel"/>
    <w:tmpl w:val="031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81E84"/>
    <w:multiLevelType w:val="multilevel"/>
    <w:tmpl w:val="AEA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F71FA"/>
    <w:multiLevelType w:val="multilevel"/>
    <w:tmpl w:val="CA6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17DFB"/>
    <w:multiLevelType w:val="multilevel"/>
    <w:tmpl w:val="935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018A9"/>
    <w:multiLevelType w:val="multilevel"/>
    <w:tmpl w:val="993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F48E5"/>
    <w:multiLevelType w:val="multilevel"/>
    <w:tmpl w:val="8E2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7"/>
  </w:num>
  <w:num w:numId="3">
    <w:abstractNumId w:val="5"/>
  </w:num>
  <w:num w:numId="4">
    <w:abstractNumId w:val="20"/>
  </w:num>
  <w:num w:numId="5">
    <w:abstractNumId w:val="15"/>
  </w:num>
  <w:num w:numId="6">
    <w:abstractNumId w:val="1"/>
  </w:num>
  <w:num w:numId="7">
    <w:abstractNumId w:val="14"/>
  </w:num>
  <w:num w:numId="8">
    <w:abstractNumId w:val="12"/>
  </w:num>
  <w:num w:numId="9">
    <w:abstractNumId w:val="17"/>
  </w:num>
  <w:num w:numId="10">
    <w:abstractNumId w:val="21"/>
  </w:num>
  <w:num w:numId="11">
    <w:abstractNumId w:val="13"/>
  </w:num>
  <w:num w:numId="12">
    <w:abstractNumId w:val="25"/>
  </w:num>
  <w:num w:numId="13">
    <w:abstractNumId w:val="24"/>
  </w:num>
  <w:num w:numId="14">
    <w:abstractNumId w:val="19"/>
  </w:num>
  <w:num w:numId="15">
    <w:abstractNumId w:val="3"/>
  </w:num>
  <w:num w:numId="16">
    <w:abstractNumId w:val="28"/>
  </w:num>
  <w:num w:numId="17">
    <w:abstractNumId w:val="7"/>
  </w:num>
  <w:num w:numId="18">
    <w:abstractNumId w:val="22"/>
  </w:num>
  <w:num w:numId="19">
    <w:abstractNumId w:val="8"/>
  </w:num>
  <w:num w:numId="20">
    <w:abstractNumId w:val="26"/>
  </w:num>
  <w:num w:numId="21">
    <w:abstractNumId w:val="6"/>
  </w:num>
  <w:num w:numId="22">
    <w:abstractNumId w:val="23"/>
  </w:num>
  <w:num w:numId="23">
    <w:abstractNumId w:val="9"/>
  </w:num>
  <w:num w:numId="24">
    <w:abstractNumId w:val="10"/>
  </w:num>
  <w:num w:numId="25">
    <w:abstractNumId w:val="2"/>
  </w:num>
  <w:num w:numId="26">
    <w:abstractNumId w:val="11"/>
  </w:num>
  <w:num w:numId="27">
    <w:abstractNumId w:val="0"/>
  </w:num>
  <w:num w:numId="28">
    <w:abstractNumId w:val="16"/>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80F"/>
    <w:rsid w:val="002000CC"/>
    <w:rsid w:val="00376493"/>
    <w:rsid w:val="00387E05"/>
    <w:rsid w:val="003E1954"/>
    <w:rsid w:val="0064091D"/>
    <w:rsid w:val="007A1B30"/>
    <w:rsid w:val="00812BD1"/>
    <w:rsid w:val="008970CB"/>
    <w:rsid w:val="008C44B3"/>
    <w:rsid w:val="009D780F"/>
    <w:rsid w:val="00BC1BC4"/>
    <w:rsid w:val="00E65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1FC8"/>
  <w15:chartTrackingRefBased/>
  <w15:docId w15:val="{DABB108C-468A-43DD-A03A-D3D3F4EA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78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D780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D780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80F"/>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D780F"/>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D780F"/>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9D78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D78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40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353379">
      <w:bodyDiv w:val="1"/>
      <w:marLeft w:val="0"/>
      <w:marRight w:val="0"/>
      <w:marTop w:val="0"/>
      <w:marBottom w:val="0"/>
      <w:divBdr>
        <w:top w:val="none" w:sz="0" w:space="0" w:color="auto"/>
        <w:left w:val="none" w:sz="0" w:space="0" w:color="auto"/>
        <w:bottom w:val="none" w:sz="0" w:space="0" w:color="auto"/>
        <w:right w:val="none" w:sz="0" w:space="0" w:color="auto"/>
      </w:divBdr>
      <w:divsChild>
        <w:div w:id="1955088473">
          <w:marLeft w:val="0"/>
          <w:marRight w:val="0"/>
          <w:marTop w:val="0"/>
          <w:marBottom w:val="0"/>
          <w:divBdr>
            <w:top w:val="none" w:sz="0" w:space="0" w:color="auto"/>
            <w:left w:val="none" w:sz="0" w:space="0" w:color="auto"/>
            <w:bottom w:val="none" w:sz="0" w:space="0" w:color="auto"/>
            <w:right w:val="none" w:sz="0" w:space="0" w:color="auto"/>
          </w:divBdr>
        </w:div>
        <w:div w:id="54470892">
          <w:marLeft w:val="0"/>
          <w:marRight w:val="0"/>
          <w:marTop w:val="0"/>
          <w:marBottom w:val="0"/>
          <w:divBdr>
            <w:top w:val="none" w:sz="0" w:space="0" w:color="auto"/>
            <w:left w:val="none" w:sz="0" w:space="0" w:color="auto"/>
            <w:bottom w:val="none" w:sz="0" w:space="0" w:color="auto"/>
            <w:right w:val="none" w:sz="0" w:space="0" w:color="auto"/>
          </w:divBdr>
        </w:div>
        <w:div w:id="1295796750">
          <w:marLeft w:val="0"/>
          <w:marRight w:val="0"/>
          <w:marTop w:val="0"/>
          <w:marBottom w:val="0"/>
          <w:divBdr>
            <w:top w:val="none" w:sz="0" w:space="0" w:color="auto"/>
            <w:left w:val="none" w:sz="0" w:space="0" w:color="auto"/>
            <w:bottom w:val="none" w:sz="0" w:space="0" w:color="auto"/>
            <w:right w:val="none" w:sz="0" w:space="0" w:color="auto"/>
          </w:divBdr>
        </w:div>
        <w:div w:id="1852841475">
          <w:marLeft w:val="0"/>
          <w:marRight w:val="0"/>
          <w:marTop w:val="0"/>
          <w:marBottom w:val="0"/>
          <w:divBdr>
            <w:top w:val="none" w:sz="0" w:space="0" w:color="auto"/>
            <w:left w:val="none" w:sz="0" w:space="0" w:color="auto"/>
            <w:bottom w:val="none" w:sz="0" w:space="0" w:color="auto"/>
            <w:right w:val="none" w:sz="0" w:space="0" w:color="auto"/>
          </w:divBdr>
        </w:div>
        <w:div w:id="2046441274">
          <w:marLeft w:val="0"/>
          <w:marRight w:val="0"/>
          <w:marTop w:val="0"/>
          <w:marBottom w:val="0"/>
          <w:divBdr>
            <w:top w:val="none" w:sz="0" w:space="0" w:color="auto"/>
            <w:left w:val="none" w:sz="0" w:space="0" w:color="auto"/>
            <w:bottom w:val="none" w:sz="0" w:space="0" w:color="auto"/>
            <w:right w:val="none" w:sz="0" w:space="0" w:color="auto"/>
          </w:divBdr>
        </w:div>
        <w:div w:id="1220894583">
          <w:marLeft w:val="0"/>
          <w:marRight w:val="0"/>
          <w:marTop w:val="0"/>
          <w:marBottom w:val="0"/>
          <w:divBdr>
            <w:top w:val="none" w:sz="0" w:space="0" w:color="auto"/>
            <w:left w:val="none" w:sz="0" w:space="0" w:color="auto"/>
            <w:bottom w:val="none" w:sz="0" w:space="0" w:color="auto"/>
            <w:right w:val="none" w:sz="0" w:space="0" w:color="auto"/>
          </w:divBdr>
        </w:div>
        <w:div w:id="1894580926">
          <w:marLeft w:val="0"/>
          <w:marRight w:val="0"/>
          <w:marTop w:val="0"/>
          <w:marBottom w:val="0"/>
          <w:divBdr>
            <w:top w:val="none" w:sz="0" w:space="0" w:color="auto"/>
            <w:left w:val="none" w:sz="0" w:space="0" w:color="auto"/>
            <w:bottom w:val="none" w:sz="0" w:space="0" w:color="auto"/>
            <w:right w:val="none" w:sz="0" w:space="0" w:color="auto"/>
          </w:divBdr>
        </w:div>
        <w:div w:id="589850766">
          <w:marLeft w:val="0"/>
          <w:marRight w:val="0"/>
          <w:marTop w:val="0"/>
          <w:marBottom w:val="0"/>
          <w:divBdr>
            <w:top w:val="none" w:sz="0" w:space="0" w:color="auto"/>
            <w:left w:val="none" w:sz="0" w:space="0" w:color="auto"/>
            <w:bottom w:val="none" w:sz="0" w:space="0" w:color="auto"/>
            <w:right w:val="none" w:sz="0" w:space="0" w:color="auto"/>
          </w:divBdr>
        </w:div>
        <w:div w:id="1304702121">
          <w:marLeft w:val="0"/>
          <w:marRight w:val="0"/>
          <w:marTop w:val="0"/>
          <w:marBottom w:val="0"/>
          <w:divBdr>
            <w:top w:val="none" w:sz="0" w:space="0" w:color="auto"/>
            <w:left w:val="none" w:sz="0" w:space="0" w:color="auto"/>
            <w:bottom w:val="none" w:sz="0" w:space="0" w:color="auto"/>
            <w:right w:val="none" w:sz="0" w:space="0" w:color="auto"/>
          </w:divBdr>
        </w:div>
        <w:div w:id="1125124458">
          <w:marLeft w:val="0"/>
          <w:marRight w:val="0"/>
          <w:marTop w:val="0"/>
          <w:marBottom w:val="0"/>
          <w:divBdr>
            <w:top w:val="none" w:sz="0" w:space="0" w:color="auto"/>
            <w:left w:val="none" w:sz="0" w:space="0" w:color="auto"/>
            <w:bottom w:val="none" w:sz="0" w:space="0" w:color="auto"/>
            <w:right w:val="none" w:sz="0" w:space="0" w:color="auto"/>
          </w:divBdr>
        </w:div>
        <w:div w:id="881016112">
          <w:marLeft w:val="0"/>
          <w:marRight w:val="0"/>
          <w:marTop w:val="0"/>
          <w:marBottom w:val="0"/>
          <w:divBdr>
            <w:top w:val="none" w:sz="0" w:space="0" w:color="auto"/>
            <w:left w:val="none" w:sz="0" w:space="0" w:color="auto"/>
            <w:bottom w:val="none" w:sz="0" w:space="0" w:color="auto"/>
            <w:right w:val="none" w:sz="0" w:space="0" w:color="auto"/>
          </w:divBdr>
        </w:div>
        <w:div w:id="69893124">
          <w:marLeft w:val="0"/>
          <w:marRight w:val="0"/>
          <w:marTop w:val="0"/>
          <w:marBottom w:val="0"/>
          <w:divBdr>
            <w:top w:val="none" w:sz="0" w:space="0" w:color="auto"/>
            <w:left w:val="none" w:sz="0" w:space="0" w:color="auto"/>
            <w:bottom w:val="none" w:sz="0" w:space="0" w:color="auto"/>
            <w:right w:val="none" w:sz="0" w:space="0" w:color="auto"/>
          </w:divBdr>
        </w:div>
      </w:divsChild>
    </w:div>
    <w:div w:id="884372786">
      <w:bodyDiv w:val="1"/>
      <w:marLeft w:val="0"/>
      <w:marRight w:val="0"/>
      <w:marTop w:val="0"/>
      <w:marBottom w:val="0"/>
      <w:divBdr>
        <w:top w:val="none" w:sz="0" w:space="0" w:color="auto"/>
        <w:left w:val="none" w:sz="0" w:space="0" w:color="auto"/>
        <w:bottom w:val="none" w:sz="0" w:space="0" w:color="auto"/>
        <w:right w:val="none" w:sz="0" w:space="0" w:color="auto"/>
      </w:divBdr>
      <w:divsChild>
        <w:div w:id="158735396">
          <w:marLeft w:val="0"/>
          <w:marRight w:val="0"/>
          <w:marTop w:val="0"/>
          <w:marBottom w:val="0"/>
          <w:divBdr>
            <w:top w:val="none" w:sz="0" w:space="0" w:color="auto"/>
            <w:left w:val="none" w:sz="0" w:space="0" w:color="auto"/>
            <w:bottom w:val="none" w:sz="0" w:space="0" w:color="auto"/>
            <w:right w:val="none" w:sz="0" w:space="0" w:color="auto"/>
          </w:divBdr>
        </w:div>
        <w:div w:id="1330712717">
          <w:marLeft w:val="0"/>
          <w:marRight w:val="0"/>
          <w:marTop w:val="0"/>
          <w:marBottom w:val="0"/>
          <w:divBdr>
            <w:top w:val="none" w:sz="0" w:space="0" w:color="auto"/>
            <w:left w:val="none" w:sz="0" w:space="0" w:color="auto"/>
            <w:bottom w:val="none" w:sz="0" w:space="0" w:color="auto"/>
            <w:right w:val="none" w:sz="0" w:space="0" w:color="auto"/>
          </w:divBdr>
        </w:div>
        <w:div w:id="1880311450">
          <w:marLeft w:val="0"/>
          <w:marRight w:val="0"/>
          <w:marTop w:val="0"/>
          <w:marBottom w:val="0"/>
          <w:divBdr>
            <w:top w:val="none" w:sz="0" w:space="0" w:color="auto"/>
            <w:left w:val="none" w:sz="0" w:space="0" w:color="auto"/>
            <w:bottom w:val="none" w:sz="0" w:space="0" w:color="auto"/>
            <w:right w:val="none" w:sz="0" w:space="0" w:color="auto"/>
          </w:divBdr>
        </w:div>
        <w:div w:id="1894000288">
          <w:marLeft w:val="0"/>
          <w:marRight w:val="0"/>
          <w:marTop w:val="0"/>
          <w:marBottom w:val="0"/>
          <w:divBdr>
            <w:top w:val="none" w:sz="0" w:space="0" w:color="auto"/>
            <w:left w:val="none" w:sz="0" w:space="0" w:color="auto"/>
            <w:bottom w:val="none" w:sz="0" w:space="0" w:color="auto"/>
            <w:right w:val="none" w:sz="0" w:space="0" w:color="auto"/>
          </w:divBdr>
        </w:div>
        <w:div w:id="1812551945">
          <w:marLeft w:val="0"/>
          <w:marRight w:val="0"/>
          <w:marTop w:val="0"/>
          <w:marBottom w:val="0"/>
          <w:divBdr>
            <w:top w:val="none" w:sz="0" w:space="0" w:color="auto"/>
            <w:left w:val="none" w:sz="0" w:space="0" w:color="auto"/>
            <w:bottom w:val="none" w:sz="0" w:space="0" w:color="auto"/>
            <w:right w:val="none" w:sz="0" w:space="0" w:color="auto"/>
          </w:divBdr>
        </w:div>
        <w:div w:id="919564305">
          <w:marLeft w:val="0"/>
          <w:marRight w:val="0"/>
          <w:marTop w:val="0"/>
          <w:marBottom w:val="0"/>
          <w:divBdr>
            <w:top w:val="none" w:sz="0" w:space="0" w:color="auto"/>
            <w:left w:val="none" w:sz="0" w:space="0" w:color="auto"/>
            <w:bottom w:val="none" w:sz="0" w:space="0" w:color="auto"/>
            <w:right w:val="none" w:sz="0" w:space="0" w:color="auto"/>
          </w:divBdr>
        </w:div>
        <w:div w:id="1883516987">
          <w:marLeft w:val="0"/>
          <w:marRight w:val="0"/>
          <w:marTop w:val="0"/>
          <w:marBottom w:val="0"/>
          <w:divBdr>
            <w:top w:val="none" w:sz="0" w:space="0" w:color="auto"/>
            <w:left w:val="none" w:sz="0" w:space="0" w:color="auto"/>
            <w:bottom w:val="none" w:sz="0" w:space="0" w:color="auto"/>
            <w:right w:val="none" w:sz="0" w:space="0" w:color="auto"/>
          </w:divBdr>
        </w:div>
        <w:div w:id="688727225">
          <w:marLeft w:val="0"/>
          <w:marRight w:val="0"/>
          <w:marTop w:val="0"/>
          <w:marBottom w:val="0"/>
          <w:divBdr>
            <w:top w:val="none" w:sz="0" w:space="0" w:color="auto"/>
            <w:left w:val="none" w:sz="0" w:space="0" w:color="auto"/>
            <w:bottom w:val="none" w:sz="0" w:space="0" w:color="auto"/>
            <w:right w:val="none" w:sz="0" w:space="0" w:color="auto"/>
          </w:divBdr>
        </w:div>
        <w:div w:id="1268005414">
          <w:marLeft w:val="0"/>
          <w:marRight w:val="0"/>
          <w:marTop w:val="0"/>
          <w:marBottom w:val="0"/>
          <w:divBdr>
            <w:top w:val="none" w:sz="0" w:space="0" w:color="auto"/>
            <w:left w:val="none" w:sz="0" w:space="0" w:color="auto"/>
            <w:bottom w:val="none" w:sz="0" w:space="0" w:color="auto"/>
            <w:right w:val="none" w:sz="0" w:space="0" w:color="auto"/>
          </w:divBdr>
        </w:div>
        <w:div w:id="609700224">
          <w:marLeft w:val="0"/>
          <w:marRight w:val="0"/>
          <w:marTop w:val="0"/>
          <w:marBottom w:val="0"/>
          <w:divBdr>
            <w:top w:val="none" w:sz="0" w:space="0" w:color="auto"/>
            <w:left w:val="none" w:sz="0" w:space="0" w:color="auto"/>
            <w:bottom w:val="none" w:sz="0" w:space="0" w:color="auto"/>
            <w:right w:val="none" w:sz="0" w:space="0" w:color="auto"/>
          </w:divBdr>
        </w:div>
        <w:div w:id="1310282324">
          <w:marLeft w:val="0"/>
          <w:marRight w:val="0"/>
          <w:marTop w:val="0"/>
          <w:marBottom w:val="0"/>
          <w:divBdr>
            <w:top w:val="none" w:sz="0" w:space="0" w:color="auto"/>
            <w:left w:val="none" w:sz="0" w:space="0" w:color="auto"/>
            <w:bottom w:val="none" w:sz="0" w:space="0" w:color="auto"/>
            <w:right w:val="none" w:sz="0" w:space="0" w:color="auto"/>
          </w:divBdr>
        </w:div>
        <w:div w:id="1857381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7</cp:revision>
  <dcterms:created xsi:type="dcterms:W3CDTF">2026-06-05T07:25:00Z</dcterms:created>
  <dcterms:modified xsi:type="dcterms:W3CDTF">2026-06-05T09:44:00Z</dcterms:modified>
</cp:coreProperties>
</file>