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95672A" w14:textId="77777777" w:rsidR="00AD2996" w:rsidRPr="007A15CD" w:rsidRDefault="00AD2996" w:rsidP="00AD2996">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7A15CD">
        <w:rPr>
          <w:rFonts w:ascii="Open Sans" w:eastAsia="Times New Roman" w:hAnsi="Open Sans" w:cs="Open Sans"/>
          <w:b/>
          <w:bCs/>
          <w:kern w:val="36"/>
          <w:sz w:val="48"/>
          <w:szCs w:val="48"/>
          <w:lang w:eastAsia="en-IN"/>
          <w14:ligatures w14:val="none"/>
        </w:rPr>
        <w:t>Professional Tax Registration &amp; Compliance Services</w:t>
      </w:r>
    </w:p>
    <w:p w14:paraId="48A25506" w14:textId="77777777" w:rsidR="00402F71" w:rsidRPr="007A15CD" w:rsidRDefault="00402F71" w:rsidP="00402F71">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Professional Tax Compliance Made Simple</w:t>
      </w:r>
    </w:p>
    <w:p w14:paraId="16A4AD03" w14:textId="77777777" w:rsidR="00402F71" w:rsidRPr="007A15CD" w:rsidRDefault="00402F71" w:rsidP="00402F71">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 xml:space="preserve">Whether you are a </w:t>
      </w:r>
      <w:proofErr w:type="spellStart"/>
      <w:r w:rsidRPr="007A15CD">
        <w:rPr>
          <w:rFonts w:ascii="Open Sans" w:eastAsia="Times New Roman" w:hAnsi="Open Sans" w:cs="Open Sans"/>
          <w:kern w:val="0"/>
          <w:sz w:val="24"/>
          <w:szCs w:val="24"/>
          <w:lang w:eastAsia="en-IN"/>
          <w14:ligatures w14:val="none"/>
        </w:rPr>
        <w:t>startup</w:t>
      </w:r>
      <w:proofErr w:type="spellEnd"/>
      <w:r w:rsidRPr="007A15CD">
        <w:rPr>
          <w:rFonts w:ascii="Open Sans" w:eastAsia="Times New Roman" w:hAnsi="Open Sans" w:cs="Open Sans"/>
          <w:kern w:val="0"/>
          <w:sz w:val="24"/>
          <w:szCs w:val="24"/>
          <w:lang w:eastAsia="en-IN"/>
          <w14:ligatures w14:val="none"/>
        </w:rPr>
        <w:t xml:space="preserve">, SME, LLP, company, professional, or growing business, </w:t>
      </w:r>
      <w:proofErr w:type="spellStart"/>
      <w:r w:rsidRPr="007A15CD">
        <w:rPr>
          <w:rFonts w:ascii="Open Sans" w:eastAsia="Times New Roman" w:hAnsi="Open Sans" w:cs="Open Sans"/>
          <w:kern w:val="0"/>
          <w:sz w:val="24"/>
          <w:szCs w:val="24"/>
          <w:lang w:eastAsia="en-IN"/>
          <w14:ligatures w14:val="none"/>
        </w:rPr>
        <w:t>ConsultAvenuee</w:t>
      </w:r>
      <w:proofErr w:type="spellEnd"/>
      <w:r w:rsidRPr="007A15CD">
        <w:rPr>
          <w:rFonts w:ascii="Open Sans" w:eastAsia="Times New Roman" w:hAnsi="Open Sans" w:cs="Open Sans"/>
          <w:kern w:val="0"/>
          <w:sz w:val="24"/>
          <w:szCs w:val="24"/>
          <w:lang w:eastAsia="en-IN"/>
          <w14:ligatures w14:val="none"/>
        </w:rPr>
        <w:t xml:space="preserve"> provides comprehensive Professional Tax registration, return filing, compliance management, and advisory services to help you remain compliant while focusing on business growth.</w:t>
      </w:r>
    </w:p>
    <w:p w14:paraId="15A3726E" w14:textId="796A431D"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Professional Tax Registration, Return Filing &amp; Compliance Support</w:t>
      </w:r>
    </w:p>
    <w:p w14:paraId="3A6993F8" w14:textId="77777777" w:rsidR="00AD2996" w:rsidRPr="007A15CD" w:rsidRDefault="00AD2996" w:rsidP="00010049">
      <w:pPr>
        <w:spacing w:before="100" w:beforeAutospacing="1" w:after="100" w:afterAutospacing="1" w:line="240" w:lineRule="auto"/>
        <w:jc w:val="both"/>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Professional Tax (PT) is a state-level levy applicable in certain states on persons engaged in professions, trades, callings, and employments. Employers and eligible businesses may be required to obtain registrations, comply with tax obligations, and file prescribed returns under the applicable State Professional Tax laws.</w:t>
      </w:r>
    </w:p>
    <w:p w14:paraId="40A9DBFC" w14:textId="77777777"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What is Professional Tax?</w:t>
      </w:r>
    </w:p>
    <w:p w14:paraId="4F693933"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Professional Tax is a tax imposed by certain State Governments on individuals earning income through employment, profession, trade, or business activities.</w:t>
      </w:r>
    </w:p>
    <w:p w14:paraId="12C42D86"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The applicability, registration requirements, compliance procedures, filing obligations, and tax rates are governed by the respective State laws and may vary across jurisdictions.</w:t>
      </w:r>
    </w:p>
    <w:p w14:paraId="0B1338E9" w14:textId="467B715E"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Depending on the nature of the entity and its activities, businesses and employers may be required to obtain one or more Professional Tax registrations and comply with ongoing statutory requirements.</w:t>
      </w:r>
    </w:p>
    <w:p w14:paraId="0D0369C1" w14:textId="77777777" w:rsidR="00010049" w:rsidRPr="007A15CD" w:rsidRDefault="00010049" w:rsidP="00010049">
      <w:pPr>
        <w:spacing w:before="100" w:beforeAutospacing="1" w:after="100" w:afterAutospacing="1" w:line="240" w:lineRule="auto"/>
        <w:jc w:val="both"/>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Businesses may be required to obtain:</w:t>
      </w:r>
    </w:p>
    <w:p w14:paraId="3E214CD0" w14:textId="3CE11456" w:rsidR="00010049" w:rsidRPr="007A15CD" w:rsidRDefault="00010049" w:rsidP="00010049">
      <w:pPr>
        <w:spacing w:before="100" w:beforeAutospacing="1" w:after="100" w:afterAutospacing="1" w:line="240" w:lineRule="auto"/>
        <w:outlineLvl w:val="2"/>
        <w:rPr>
          <w:rFonts w:ascii="Open Sans" w:eastAsia="Times New Roman" w:hAnsi="Open Sans" w:cs="Open Sans"/>
          <w:b/>
          <w:bCs/>
          <w:sz w:val="27"/>
          <w:szCs w:val="27"/>
          <w:lang w:eastAsia="en-IN"/>
        </w:rPr>
      </w:pPr>
      <w:r w:rsidRPr="007A15CD">
        <w:rPr>
          <w:rFonts w:ascii="Open Sans" w:eastAsia="Times New Roman" w:hAnsi="Open Sans" w:cs="Open Sans"/>
          <w:b/>
          <w:bCs/>
          <w:sz w:val="27"/>
          <w:szCs w:val="27"/>
          <w:lang w:eastAsia="en-IN"/>
        </w:rPr>
        <w:t>Professional Tax Enrolment Certificate (PTEC)</w:t>
      </w:r>
    </w:p>
    <w:p w14:paraId="1E8C97E3" w14:textId="77777777" w:rsidR="00010049" w:rsidRPr="007A15CD" w:rsidRDefault="00010049" w:rsidP="00010049">
      <w:p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Applicable to:</w:t>
      </w:r>
    </w:p>
    <w:p w14:paraId="12ABAE84" w14:textId="77777777" w:rsidR="00010049" w:rsidRPr="007A15CD" w:rsidRDefault="00010049" w:rsidP="00010049">
      <w:pPr>
        <w:numPr>
          <w:ilvl w:val="0"/>
          <w:numId w:val="10"/>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Proprietorship Firms </w:t>
      </w:r>
    </w:p>
    <w:p w14:paraId="5F52C9A1" w14:textId="77777777" w:rsidR="00010049" w:rsidRPr="007A15CD" w:rsidRDefault="00010049" w:rsidP="00010049">
      <w:pPr>
        <w:numPr>
          <w:ilvl w:val="0"/>
          <w:numId w:val="10"/>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Partnership Firms </w:t>
      </w:r>
    </w:p>
    <w:p w14:paraId="060E10DD" w14:textId="77777777" w:rsidR="00010049" w:rsidRPr="007A15CD" w:rsidRDefault="00010049" w:rsidP="00010049">
      <w:pPr>
        <w:numPr>
          <w:ilvl w:val="0"/>
          <w:numId w:val="10"/>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lastRenderedPageBreak/>
        <w:t xml:space="preserve">LLPs </w:t>
      </w:r>
    </w:p>
    <w:p w14:paraId="64A9ACEC" w14:textId="77777777" w:rsidR="00010049" w:rsidRPr="007A15CD" w:rsidRDefault="00010049" w:rsidP="00010049">
      <w:pPr>
        <w:numPr>
          <w:ilvl w:val="0"/>
          <w:numId w:val="10"/>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Companies </w:t>
      </w:r>
    </w:p>
    <w:p w14:paraId="5C5BD43E" w14:textId="77777777" w:rsidR="00010049" w:rsidRPr="007A15CD" w:rsidRDefault="00010049" w:rsidP="00010049">
      <w:pPr>
        <w:numPr>
          <w:ilvl w:val="0"/>
          <w:numId w:val="10"/>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Professionals and Consultants </w:t>
      </w:r>
    </w:p>
    <w:p w14:paraId="49EA27B0" w14:textId="77777777" w:rsidR="00010049" w:rsidRPr="007A15CD" w:rsidRDefault="00010049" w:rsidP="00010049">
      <w:pPr>
        <w:numPr>
          <w:ilvl w:val="0"/>
          <w:numId w:val="10"/>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Directors and Partners </w:t>
      </w:r>
    </w:p>
    <w:p w14:paraId="37016A9F" w14:textId="77777777" w:rsidR="00010049" w:rsidRPr="007A15CD" w:rsidRDefault="00010049" w:rsidP="00010049">
      <w:pPr>
        <w:spacing w:before="100" w:beforeAutospacing="1" w:after="100" w:afterAutospacing="1" w:line="240" w:lineRule="auto"/>
        <w:outlineLvl w:val="2"/>
        <w:rPr>
          <w:rFonts w:ascii="Open Sans" w:eastAsia="Times New Roman" w:hAnsi="Open Sans" w:cs="Open Sans"/>
          <w:b/>
          <w:bCs/>
          <w:sz w:val="27"/>
          <w:szCs w:val="27"/>
          <w:lang w:eastAsia="en-IN"/>
        </w:rPr>
      </w:pPr>
      <w:r w:rsidRPr="007A15CD">
        <w:rPr>
          <w:rFonts w:ascii="Open Sans" w:eastAsia="Times New Roman" w:hAnsi="Open Sans" w:cs="Open Sans"/>
          <w:b/>
          <w:bCs/>
          <w:sz w:val="27"/>
          <w:szCs w:val="27"/>
          <w:lang w:eastAsia="en-IN"/>
        </w:rPr>
        <w:t>Professional Tax Registration Certificate (PTRC)</w:t>
      </w:r>
    </w:p>
    <w:p w14:paraId="4C642DE1" w14:textId="77777777" w:rsidR="00010049" w:rsidRPr="007A15CD" w:rsidRDefault="00010049" w:rsidP="00010049">
      <w:p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Applicable to employers who:</w:t>
      </w:r>
    </w:p>
    <w:p w14:paraId="3A40DB98" w14:textId="77777777" w:rsidR="00010049" w:rsidRPr="007A15CD" w:rsidRDefault="00010049" w:rsidP="00010049">
      <w:pPr>
        <w:numPr>
          <w:ilvl w:val="0"/>
          <w:numId w:val="11"/>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Employ staff or workers </w:t>
      </w:r>
    </w:p>
    <w:p w14:paraId="65351B4D" w14:textId="77777777" w:rsidR="00010049" w:rsidRPr="007A15CD" w:rsidRDefault="00010049" w:rsidP="00010049">
      <w:pPr>
        <w:numPr>
          <w:ilvl w:val="0"/>
          <w:numId w:val="11"/>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Deduct Professional Tax from employee salaries </w:t>
      </w:r>
    </w:p>
    <w:p w14:paraId="416544F2" w14:textId="77777777" w:rsidR="00010049" w:rsidRPr="007A15CD" w:rsidRDefault="00010049" w:rsidP="00010049">
      <w:pPr>
        <w:numPr>
          <w:ilvl w:val="0"/>
          <w:numId w:val="11"/>
        </w:numPr>
        <w:spacing w:before="100" w:beforeAutospacing="1" w:after="100" w:afterAutospacing="1" w:line="240" w:lineRule="auto"/>
        <w:rPr>
          <w:rFonts w:ascii="Open Sans" w:eastAsia="Times New Roman" w:hAnsi="Open Sans" w:cs="Open Sans"/>
          <w:sz w:val="26"/>
          <w:szCs w:val="26"/>
          <w:lang w:eastAsia="en-IN"/>
        </w:rPr>
      </w:pPr>
      <w:r w:rsidRPr="007A15CD">
        <w:rPr>
          <w:rFonts w:ascii="Open Sans" w:eastAsia="Times New Roman" w:hAnsi="Open Sans" w:cs="Open Sans"/>
          <w:sz w:val="26"/>
          <w:szCs w:val="26"/>
          <w:lang w:eastAsia="en-IN"/>
        </w:rPr>
        <w:t xml:space="preserve">Deposit the deducted tax with the Government </w:t>
      </w:r>
    </w:p>
    <w:p w14:paraId="395D3C9F" w14:textId="77777777"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Who May Be Required to Obtain Professional Tax Registration?</w:t>
      </w:r>
    </w:p>
    <w:p w14:paraId="48EB71CF"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Professional Tax registration requirements may apply to:</w:t>
      </w:r>
    </w:p>
    <w:p w14:paraId="0B79E812"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Proprietorship Firms</w:t>
      </w:r>
    </w:p>
    <w:p w14:paraId="5EC8B428"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Partnership Firms</w:t>
      </w:r>
    </w:p>
    <w:p w14:paraId="54B45685"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Limited Liability Partnerships (LLPs)</w:t>
      </w:r>
    </w:p>
    <w:p w14:paraId="25680D0D"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Private Limited Companies</w:t>
      </w:r>
    </w:p>
    <w:p w14:paraId="23C9724F"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Public Limited Companies</w:t>
      </w:r>
    </w:p>
    <w:p w14:paraId="0232F83A"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Professionals and Consultants</w:t>
      </w:r>
    </w:p>
    <w:p w14:paraId="78696D08"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Directors and Partners</w:t>
      </w:r>
    </w:p>
    <w:p w14:paraId="7F88D34D"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Employers engaging employees or workers</w:t>
      </w:r>
    </w:p>
    <w:p w14:paraId="3F1F2A6F" w14:textId="77777777" w:rsidR="00AD2996" w:rsidRPr="007A15CD" w:rsidRDefault="00AD2996" w:rsidP="00AD2996">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Other entities covered under applicable State Professional Tax laws</w:t>
      </w:r>
    </w:p>
    <w:p w14:paraId="29ABA8BC"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The exact applicability depends on the provisions of the relevant State legislation.</w:t>
      </w:r>
    </w:p>
    <w:p w14:paraId="59BD911F" w14:textId="77777777"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highlight w:val="green"/>
          <w:lang w:eastAsia="en-IN"/>
          <w14:ligatures w14:val="none"/>
        </w:rPr>
      </w:pPr>
      <w:r w:rsidRPr="007A15CD">
        <w:rPr>
          <w:rFonts w:ascii="Open Sans" w:eastAsia="Times New Roman" w:hAnsi="Open Sans" w:cs="Open Sans"/>
          <w:b/>
          <w:bCs/>
          <w:kern w:val="0"/>
          <w:sz w:val="36"/>
          <w:szCs w:val="36"/>
          <w:highlight w:val="green"/>
          <w:lang w:eastAsia="en-IN"/>
          <w14:ligatures w14:val="none"/>
        </w:rPr>
        <w:t>Our Professional Tax Services</w:t>
      </w:r>
    </w:p>
    <w:p w14:paraId="5875286E"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highlight w:val="green"/>
          <w:lang w:eastAsia="en-IN"/>
          <w14:ligatures w14:val="none"/>
        </w:rPr>
      </w:pPr>
      <w:r w:rsidRPr="007A15CD">
        <w:rPr>
          <w:rFonts w:ascii="Open Sans" w:eastAsia="Times New Roman" w:hAnsi="Open Sans" w:cs="Open Sans"/>
          <w:b/>
          <w:bCs/>
          <w:kern w:val="0"/>
          <w:sz w:val="27"/>
          <w:szCs w:val="27"/>
          <w:highlight w:val="green"/>
          <w:lang w:eastAsia="en-IN"/>
          <w14:ligatures w14:val="none"/>
        </w:rPr>
        <w:t>Professional Tax Registration</w:t>
      </w:r>
    </w:p>
    <w:p w14:paraId="219CD975"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We assist with:</w:t>
      </w:r>
    </w:p>
    <w:p w14:paraId="194F1AA6" w14:textId="77777777" w:rsidR="00AD2996" w:rsidRPr="007A15CD" w:rsidRDefault="00AD2996" w:rsidP="00AD2996">
      <w:pPr>
        <w:numPr>
          <w:ilvl w:val="0"/>
          <w:numId w:val="2"/>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Professional Tax Registration</w:t>
      </w:r>
    </w:p>
    <w:p w14:paraId="0ABE0E2D" w14:textId="77777777" w:rsidR="00AD2996" w:rsidRPr="007A15CD" w:rsidRDefault="00AD2996" w:rsidP="00AD2996">
      <w:pPr>
        <w:numPr>
          <w:ilvl w:val="0"/>
          <w:numId w:val="2"/>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Employer Registration</w:t>
      </w:r>
    </w:p>
    <w:p w14:paraId="38328CD8" w14:textId="77777777" w:rsidR="00AD2996" w:rsidRPr="007A15CD" w:rsidRDefault="00AD2996" w:rsidP="00AD2996">
      <w:pPr>
        <w:numPr>
          <w:ilvl w:val="0"/>
          <w:numId w:val="2"/>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New Business Registrations</w:t>
      </w:r>
    </w:p>
    <w:p w14:paraId="065212AA" w14:textId="77777777" w:rsidR="00AD2996" w:rsidRPr="007A15CD" w:rsidRDefault="00AD2996" w:rsidP="00AD2996">
      <w:pPr>
        <w:numPr>
          <w:ilvl w:val="0"/>
          <w:numId w:val="2"/>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Registration Amendments</w:t>
      </w:r>
    </w:p>
    <w:p w14:paraId="15A2AF38" w14:textId="77777777" w:rsidR="00AD2996" w:rsidRPr="007A15CD" w:rsidRDefault="00AD2996" w:rsidP="00AD2996">
      <w:pPr>
        <w:numPr>
          <w:ilvl w:val="0"/>
          <w:numId w:val="2"/>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lastRenderedPageBreak/>
        <w:t>Additional Place of Business Registration</w:t>
      </w:r>
    </w:p>
    <w:p w14:paraId="1D28B84F" w14:textId="77777777" w:rsidR="00AD2996" w:rsidRPr="007A15CD" w:rsidRDefault="00AD2996" w:rsidP="00AD2996">
      <w:pPr>
        <w:numPr>
          <w:ilvl w:val="0"/>
          <w:numId w:val="2"/>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Change in Business Particulars</w:t>
      </w:r>
    </w:p>
    <w:p w14:paraId="3E3374AF" w14:textId="77777777" w:rsidR="00AD2996" w:rsidRPr="007A15CD" w:rsidRDefault="00AD2996" w:rsidP="00AD2996">
      <w:pPr>
        <w:numPr>
          <w:ilvl w:val="0"/>
          <w:numId w:val="2"/>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Registration Closure and Cancellation Support</w:t>
      </w:r>
    </w:p>
    <w:p w14:paraId="57102A13"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highlight w:val="green"/>
          <w:lang w:eastAsia="en-IN"/>
          <w14:ligatures w14:val="none"/>
        </w:rPr>
      </w:pPr>
      <w:r w:rsidRPr="007A15CD">
        <w:rPr>
          <w:rFonts w:ascii="Open Sans" w:eastAsia="Times New Roman" w:hAnsi="Open Sans" w:cs="Open Sans"/>
          <w:b/>
          <w:bCs/>
          <w:kern w:val="0"/>
          <w:sz w:val="27"/>
          <w:szCs w:val="27"/>
          <w:highlight w:val="green"/>
          <w:lang w:eastAsia="en-IN"/>
          <w14:ligatures w14:val="none"/>
        </w:rPr>
        <w:t>Return Filing &amp; Compliance</w:t>
      </w:r>
    </w:p>
    <w:p w14:paraId="222B0634"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Our compliance services include:</w:t>
      </w:r>
    </w:p>
    <w:p w14:paraId="6799B08F" w14:textId="77777777" w:rsidR="00AD2996" w:rsidRPr="007A15CD" w:rsidRDefault="00AD2996" w:rsidP="00AD2996">
      <w:pPr>
        <w:numPr>
          <w:ilvl w:val="0"/>
          <w:numId w:val="3"/>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Preparation and Filing of Professional Tax Returns</w:t>
      </w:r>
    </w:p>
    <w:p w14:paraId="0E175C95" w14:textId="77777777" w:rsidR="00AD2996" w:rsidRPr="007A15CD" w:rsidRDefault="00AD2996" w:rsidP="00AD2996">
      <w:pPr>
        <w:numPr>
          <w:ilvl w:val="0"/>
          <w:numId w:val="3"/>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Professional Tax Payment Assistance</w:t>
      </w:r>
    </w:p>
    <w:p w14:paraId="3147728F" w14:textId="77777777" w:rsidR="00AD2996" w:rsidRPr="007A15CD" w:rsidRDefault="00AD2996" w:rsidP="00AD2996">
      <w:pPr>
        <w:numPr>
          <w:ilvl w:val="0"/>
          <w:numId w:val="3"/>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Employee-wise Compliance Review</w:t>
      </w:r>
    </w:p>
    <w:p w14:paraId="1D0294CB" w14:textId="77777777" w:rsidR="00AD2996" w:rsidRPr="007A15CD" w:rsidRDefault="00AD2996" w:rsidP="00AD2996">
      <w:pPr>
        <w:numPr>
          <w:ilvl w:val="0"/>
          <w:numId w:val="3"/>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Compliance Calendar Management</w:t>
      </w:r>
    </w:p>
    <w:p w14:paraId="0712F61C" w14:textId="77777777" w:rsidR="00AD2996" w:rsidRPr="007A15CD" w:rsidRDefault="00AD2996" w:rsidP="00AD2996">
      <w:pPr>
        <w:numPr>
          <w:ilvl w:val="0"/>
          <w:numId w:val="3"/>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Record Maintenance Support</w:t>
      </w:r>
    </w:p>
    <w:p w14:paraId="7D7832C9" w14:textId="77777777" w:rsidR="00AD2996" w:rsidRPr="007A15CD" w:rsidRDefault="00AD2996" w:rsidP="00AD2996">
      <w:pPr>
        <w:numPr>
          <w:ilvl w:val="0"/>
          <w:numId w:val="3"/>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Reconciliation and Verification Services</w:t>
      </w:r>
    </w:p>
    <w:p w14:paraId="07414614" w14:textId="77777777" w:rsidR="00AD2996" w:rsidRPr="007A15CD" w:rsidRDefault="00AD2996" w:rsidP="00AD2996">
      <w:pPr>
        <w:numPr>
          <w:ilvl w:val="0"/>
          <w:numId w:val="3"/>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Periodic Compliance Monitoring</w:t>
      </w:r>
    </w:p>
    <w:p w14:paraId="6E2A26E2"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highlight w:val="green"/>
          <w:lang w:eastAsia="en-IN"/>
          <w14:ligatures w14:val="none"/>
        </w:rPr>
      </w:pPr>
      <w:r w:rsidRPr="007A15CD">
        <w:rPr>
          <w:rFonts w:ascii="Open Sans" w:eastAsia="Times New Roman" w:hAnsi="Open Sans" w:cs="Open Sans"/>
          <w:b/>
          <w:bCs/>
          <w:kern w:val="0"/>
          <w:sz w:val="27"/>
          <w:szCs w:val="27"/>
          <w:highlight w:val="green"/>
          <w:lang w:eastAsia="en-IN"/>
          <w14:ligatures w14:val="none"/>
        </w:rPr>
        <w:t>Advisory &amp; Representation Services</w:t>
      </w:r>
    </w:p>
    <w:p w14:paraId="6222A017"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We provide professional assistance for:</w:t>
      </w:r>
    </w:p>
    <w:p w14:paraId="65647316" w14:textId="77777777" w:rsidR="00AD2996" w:rsidRPr="007A15CD" w:rsidRDefault="00AD2996" w:rsidP="00AD2996">
      <w:pPr>
        <w:numPr>
          <w:ilvl w:val="0"/>
          <w:numId w:val="4"/>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Professional Tax Assessments</w:t>
      </w:r>
    </w:p>
    <w:p w14:paraId="599FFFF0" w14:textId="77777777" w:rsidR="00AD2996" w:rsidRPr="007A15CD" w:rsidRDefault="00AD2996" w:rsidP="00AD2996">
      <w:pPr>
        <w:numPr>
          <w:ilvl w:val="0"/>
          <w:numId w:val="4"/>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Departmental Notices and Replies</w:t>
      </w:r>
    </w:p>
    <w:p w14:paraId="6A2A7812" w14:textId="77777777" w:rsidR="00AD2996" w:rsidRPr="007A15CD" w:rsidRDefault="00AD2996" w:rsidP="00AD2996">
      <w:pPr>
        <w:numPr>
          <w:ilvl w:val="0"/>
          <w:numId w:val="4"/>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Compliance Reviews</w:t>
      </w:r>
    </w:p>
    <w:p w14:paraId="7A4D3B3A" w14:textId="77777777" w:rsidR="00AD2996" w:rsidRPr="007A15CD" w:rsidRDefault="00AD2996" w:rsidP="00AD2996">
      <w:pPr>
        <w:numPr>
          <w:ilvl w:val="0"/>
          <w:numId w:val="4"/>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Registration-related Queries</w:t>
      </w:r>
    </w:p>
    <w:p w14:paraId="7FE62776" w14:textId="77777777" w:rsidR="00AD2996" w:rsidRPr="007A15CD" w:rsidRDefault="00AD2996" w:rsidP="00AD2996">
      <w:pPr>
        <w:numPr>
          <w:ilvl w:val="0"/>
          <w:numId w:val="4"/>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Regulatory Clarifications</w:t>
      </w:r>
    </w:p>
    <w:p w14:paraId="3B84E2C3" w14:textId="77777777" w:rsidR="00AD2996" w:rsidRPr="007A15CD" w:rsidRDefault="00AD2996" w:rsidP="00AD2996">
      <w:pPr>
        <w:numPr>
          <w:ilvl w:val="0"/>
          <w:numId w:val="4"/>
        </w:numPr>
        <w:spacing w:before="100" w:beforeAutospacing="1" w:after="100" w:afterAutospacing="1" w:line="240" w:lineRule="auto"/>
        <w:rPr>
          <w:rFonts w:ascii="Open Sans" w:eastAsia="Times New Roman" w:hAnsi="Open Sans" w:cs="Open Sans"/>
          <w:kern w:val="0"/>
          <w:sz w:val="24"/>
          <w:szCs w:val="24"/>
          <w:highlight w:val="green"/>
          <w:lang w:eastAsia="en-IN"/>
          <w14:ligatures w14:val="none"/>
        </w:rPr>
      </w:pPr>
      <w:r w:rsidRPr="007A15CD">
        <w:rPr>
          <w:rFonts w:ascii="Open Sans" w:eastAsia="Times New Roman" w:hAnsi="Open Sans" w:cs="Open Sans"/>
          <w:kern w:val="0"/>
          <w:sz w:val="24"/>
          <w:szCs w:val="24"/>
          <w:highlight w:val="green"/>
          <w:lang w:eastAsia="en-IN"/>
          <w14:ligatures w14:val="none"/>
        </w:rPr>
        <w:t>Departmental Liaison and Representation</w:t>
      </w:r>
    </w:p>
    <w:p w14:paraId="73FC2748" w14:textId="77777777" w:rsidR="00AD2996" w:rsidRPr="007A15CD" w:rsidRDefault="007A15CD" w:rsidP="00AD2996">
      <w:pPr>
        <w:spacing w:after="0"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highlight w:val="green"/>
          <w:lang w:eastAsia="en-IN"/>
          <w14:ligatures w14:val="none"/>
        </w:rPr>
        <w:pict w14:anchorId="3E47A4C1">
          <v:rect id="_x0000_i1025" style="width:0;height:1.5pt" o:hralign="center" o:hrstd="t" o:hr="t" fillcolor="#a0a0a0" stroked="f"/>
        </w:pict>
      </w:r>
    </w:p>
    <w:p w14:paraId="2B7BEA32" w14:textId="77777777"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Documents Generally Required for Registration</w:t>
      </w:r>
    </w:p>
    <w:p w14:paraId="4BD44F83"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The documentation requirements may vary depending on the constitution of the entity and the applicable State laws.</w:t>
      </w:r>
    </w:p>
    <w:p w14:paraId="2AFB3C24"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Commonly required documents may include:</w:t>
      </w:r>
    </w:p>
    <w:p w14:paraId="033F0BF8"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Proprietorship Concerns</w:t>
      </w:r>
    </w:p>
    <w:p w14:paraId="24BAE93C" w14:textId="77777777" w:rsidR="00AD2996" w:rsidRPr="007A15CD" w:rsidRDefault="00AD2996" w:rsidP="00AD2996">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PAN Card</w:t>
      </w:r>
    </w:p>
    <w:p w14:paraId="319268DC" w14:textId="77777777" w:rsidR="00AD2996" w:rsidRPr="007A15CD" w:rsidRDefault="00AD2996" w:rsidP="00AD2996">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Aadhaar Card</w:t>
      </w:r>
    </w:p>
    <w:p w14:paraId="58CD8408" w14:textId="77777777" w:rsidR="00AD2996" w:rsidRPr="007A15CD" w:rsidRDefault="00AD2996" w:rsidP="00AD2996">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Address Proof</w:t>
      </w:r>
    </w:p>
    <w:p w14:paraId="5F4F0504" w14:textId="77777777" w:rsidR="00AD2996" w:rsidRPr="007A15CD" w:rsidRDefault="00AD2996" w:rsidP="00AD2996">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Business Address Proof</w:t>
      </w:r>
    </w:p>
    <w:p w14:paraId="758049AF" w14:textId="77777777" w:rsidR="00AD2996" w:rsidRPr="007A15CD" w:rsidRDefault="00AD2996" w:rsidP="00AD2996">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Bank Account Details</w:t>
      </w:r>
    </w:p>
    <w:p w14:paraId="5597B99B" w14:textId="77777777" w:rsidR="00AD2996" w:rsidRPr="007A15CD" w:rsidRDefault="00AD2996" w:rsidP="00AD2996">
      <w:pPr>
        <w:numPr>
          <w:ilvl w:val="0"/>
          <w:numId w:val="5"/>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lastRenderedPageBreak/>
        <w:t>Business Registration Documents, if applicable</w:t>
      </w:r>
    </w:p>
    <w:p w14:paraId="38B8530A"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Partnership Firms and LLPs</w:t>
      </w:r>
    </w:p>
    <w:p w14:paraId="12567769" w14:textId="77777777" w:rsidR="00AD2996" w:rsidRPr="007A15CD" w:rsidRDefault="00AD2996" w:rsidP="00AD2996">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PAN Card</w:t>
      </w:r>
    </w:p>
    <w:p w14:paraId="1A2FA348" w14:textId="77777777" w:rsidR="00AD2996" w:rsidRPr="007A15CD" w:rsidRDefault="00AD2996" w:rsidP="00AD2996">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Partnership Deed or LLP Agreement</w:t>
      </w:r>
    </w:p>
    <w:p w14:paraId="3097B41C" w14:textId="77777777" w:rsidR="00AD2996" w:rsidRPr="007A15CD" w:rsidRDefault="00AD2996" w:rsidP="00AD2996">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Partner Identification Documents</w:t>
      </w:r>
    </w:p>
    <w:p w14:paraId="46E55D6E" w14:textId="77777777" w:rsidR="00AD2996" w:rsidRPr="007A15CD" w:rsidRDefault="00AD2996" w:rsidP="00AD2996">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Address Proof</w:t>
      </w:r>
    </w:p>
    <w:p w14:paraId="683E14D5" w14:textId="77777777" w:rsidR="00AD2996" w:rsidRPr="007A15CD" w:rsidRDefault="00AD2996" w:rsidP="00AD2996">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Business Registration Documents</w:t>
      </w:r>
    </w:p>
    <w:p w14:paraId="30B22159"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Companies</w:t>
      </w:r>
    </w:p>
    <w:p w14:paraId="3CB61160" w14:textId="77777777" w:rsidR="00AD2996" w:rsidRPr="007A15CD" w:rsidRDefault="00AD2996" w:rsidP="00AD2996">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Certificate of Incorporation</w:t>
      </w:r>
    </w:p>
    <w:p w14:paraId="2FC552A3" w14:textId="77777777" w:rsidR="00AD2996" w:rsidRPr="007A15CD" w:rsidRDefault="00AD2996" w:rsidP="00AD2996">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PAN Card</w:t>
      </w:r>
    </w:p>
    <w:p w14:paraId="40000AFC" w14:textId="77777777" w:rsidR="00AD2996" w:rsidRPr="007A15CD" w:rsidRDefault="00AD2996" w:rsidP="00AD2996">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Constitutional Documents</w:t>
      </w:r>
    </w:p>
    <w:p w14:paraId="5CB2423B" w14:textId="77777777" w:rsidR="00AD2996" w:rsidRPr="007A15CD" w:rsidRDefault="00AD2996" w:rsidP="00AD2996">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Registered Office Address Proof</w:t>
      </w:r>
    </w:p>
    <w:p w14:paraId="3DA3C5B9" w14:textId="77777777" w:rsidR="00AD2996" w:rsidRPr="007A15CD" w:rsidRDefault="00AD2996" w:rsidP="00AD2996">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Director Identification Documents</w:t>
      </w:r>
    </w:p>
    <w:p w14:paraId="4EE52073" w14:textId="77777777" w:rsidR="00AD2996" w:rsidRPr="007A15CD" w:rsidRDefault="00AD2996" w:rsidP="00AD2996">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Employee Information, where applicable</w:t>
      </w:r>
    </w:p>
    <w:p w14:paraId="471AB83D"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Additional documents may be required depending on the nature of the business and State-specific regulations.</w:t>
      </w:r>
    </w:p>
    <w:p w14:paraId="0C65461B" w14:textId="77777777"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Professional Tax Compliance Process</w:t>
      </w:r>
    </w:p>
    <w:p w14:paraId="243F2EC9"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Step 1: Applicability Review</w:t>
      </w:r>
    </w:p>
    <w:p w14:paraId="43D54601"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Step 2: Registration</w:t>
      </w:r>
    </w:p>
    <w:p w14:paraId="4D5179AD"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Step 3: Tax Computation</w:t>
      </w:r>
    </w:p>
    <w:p w14:paraId="5B55C776"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Step 4: Tax Payment</w:t>
      </w:r>
    </w:p>
    <w:p w14:paraId="049ECB4C"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Step 5: Return Filing</w:t>
      </w:r>
    </w:p>
    <w:p w14:paraId="54E41CE6"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Step 6: Ongoing Compliance Management</w:t>
      </w:r>
    </w:p>
    <w:p w14:paraId="6E0439A4" w14:textId="77777777"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Consequences of Non-Compliance</w:t>
      </w:r>
    </w:p>
    <w:p w14:paraId="332430A8"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Failure to comply with Professional Tax provisions may result in:</w:t>
      </w:r>
    </w:p>
    <w:p w14:paraId="0E6B5C0D" w14:textId="77777777" w:rsidR="00AD2996" w:rsidRPr="007A15CD" w:rsidRDefault="00AD2996" w:rsidP="00AD2996">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Interest on delayed payments</w:t>
      </w:r>
    </w:p>
    <w:p w14:paraId="47B708FB" w14:textId="77777777" w:rsidR="00AD2996" w:rsidRPr="007A15CD" w:rsidRDefault="00AD2996" w:rsidP="00AD2996">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Monetary penalties</w:t>
      </w:r>
    </w:p>
    <w:p w14:paraId="53E0701B" w14:textId="77777777" w:rsidR="00AD2996" w:rsidRPr="007A15CD" w:rsidRDefault="00AD2996" w:rsidP="00AD2996">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lastRenderedPageBreak/>
        <w:t>Compliance notices</w:t>
      </w:r>
    </w:p>
    <w:p w14:paraId="64399D5D" w14:textId="77777777" w:rsidR="00AD2996" w:rsidRPr="007A15CD" w:rsidRDefault="00AD2996" w:rsidP="00AD2996">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Assessment proceedings</w:t>
      </w:r>
    </w:p>
    <w:p w14:paraId="1156E5A9" w14:textId="77777777" w:rsidR="00AD2996" w:rsidRPr="007A15CD" w:rsidRDefault="00AD2996" w:rsidP="00AD2996">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Difficulties during statutory audits and regulatory reviews</w:t>
      </w:r>
    </w:p>
    <w:p w14:paraId="4DB534F3"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The nature and extent of consequences depend upon the applicable State laws.</w:t>
      </w:r>
    </w:p>
    <w:p w14:paraId="1EFC6C0A" w14:textId="77777777" w:rsidR="00AD2996" w:rsidRPr="007A15CD" w:rsidRDefault="00AD2996" w:rsidP="00AD299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7A15CD">
        <w:rPr>
          <w:rFonts w:ascii="Open Sans" w:eastAsia="Times New Roman" w:hAnsi="Open Sans" w:cs="Open Sans"/>
          <w:b/>
          <w:bCs/>
          <w:kern w:val="0"/>
          <w:sz w:val="36"/>
          <w:szCs w:val="36"/>
          <w:lang w:eastAsia="en-IN"/>
          <w14:ligatures w14:val="none"/>
        </w:rPr>
        <w:t>Frequently Asked Questions (FAQs)</w:t>
      </w:r>
    </w:p>
    <w:p w14:paraId="54C97387"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Is Professional Tax applicable throughout India?</w:t>
      </w:r>
    </w:p>
    <w:p w14:paraId="4F61EF36"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No. Professional Tax is governed by State laws and is applicable only in those States that have enacted Professional Tax legislation.</w:t>
      </w:r>
    </w:p>
    <w:p w14:paraId="7B22DD67"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Who is required to obtain Professional Tax registration?</w:t>
      </w:r>
    </w:p>
    <w:p w14:paraId="0394C31D"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Registration requirements depend on the nature of the business, profession, employment structure, and the provisions of the applicable State law.</w:t>
      </w:r>
    </w:p>
    <w:p w14:paraId="7D0DEB66"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Are employers required to comply with Professional Tax provisions?</w:t>
      </w:r>
    </w:p>
    <w:p w14:paraId="1A0CAD48"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Employers may be required to comply with Professional Tax obligations in relation to their employees, subject to the applicable State regulations.</w:t>
      </w:r>
    </w:p>
    <w:p w14:paraId="73605521"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What happens if Professional Tax compliance is not completed on time?</w:t>
      </w:r>
    </w:p>
    <w:p w14:paraId="51AED91C"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Delayed compliance may result in interest, penalties, notices, and other consequences prescribed under the relevant State laws.</w:t>
      </w:r>
    </w:p>
    <w:p w14:paraId="3BCBE668" w14:textId="77777777" w:rsidR="00AD2996" w:rsidRPr="007A15CD" w:rsidRDefault="00AD2996" w:rsidP="00AD299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7A15CD">
        <w:rPr>
          <w:rFonts w:ascii="Open Sans" w:eastAsia="Times New Roman" w:hAnsi="Open Sans" w:cs="Open Sans"/>
          <w:b/>
          <w:bCs/>
          <w:kern w:val="0"/>
          <w:sz w:val="27"/>
          <w:szCs w:val="27"/>
          <w:lang w:eastAsia="en-IN"/>
          <w14:ligatures w14:val="none"/>
        </w:rPr>
        <w:t>Can ConsultAvenuee manage Professional Tax compliance for multiple locations?</w:t>
      </w:r>
    </w:p>
    <w:p w14:paraId="1852F874" w14:textId="77777777" w:rsidR="00AD2996" w:rsidRPr="007A15CD" w:rsidRDefault="00AD2996" w:rsidP="00AD299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t>Yes. We assist businesses operating across multiple branches, offices, and jurisdictions with registration, compliance management, and return filing support.</w:t>
      </w:r>
    </w:p>
    <w:p w14:paraId="4212375B" w14:textId="77777777" w:rsidR="00AD2996" w:rsidRPr="007A15CD" w:rsidRDefault="007A15CD" w:rsidP="00AD2996">
      <w:pPr>
        <w:spacing w:after="0" w:line="240" w:lineRule="auto"/>
        <w:rPr>
          <w:rFonts w:ascii="Open Sans" w:eastAsia="Times New Roman" w:hAnsi="Open Sans" w:cs="Open Sans"/>
          <w:kern w:val="0"/>
          <w:sz w:val="24"/>
          <w:szCs w:val="24"/>
          <w:lang w:eastAsia="en-IN"/>
          <w14:ligatures w14:val="none"/>
        </w:rPr>
      </w:pPr>
      <w:r w:rsidRPr="007A15CD">
        <w:rPr>
          <w:rFonts w:ascii="Open Sans" w:eastAsia="Times New Roman" w:hAnsi="Open Sans" w:cs="Open Sans"/>
          <w:kern w:val="0"/>
          <w:sz w:val="24"/>
          <w:szCs w:val="24"/>
          <w:lang w:eastAsia="en-IN"/>
          <w14:ligatures w14:val="none"/>
        </w:rPr>
        <w:pict w14:anchorId="1F9DCB85">
          <v:rect id="_x0000_i1026" style="width:0;height:1.5pt" o:hralign="center" o:hrstd="t" o:hr="t" fillcolor="#a0a0a0" stroked="f"/>
        </w:pict>
      </w:r>
    </w:p>
    <w:p w14:paraId="161D3503" w14:textId="77777777" w:rsidR="003E1954" w:rsidRPr="007A15CD" w:rsidRDefault="003E1954">
      <w:pPr>
        <w:rPr>
          <w:rFonts w:ascii="Open Sans" w:hAnsi="Open Sans" w:cs="Open Sans"/>
        </w:rPr>
      </w:pPr>
    </w:p>
    <w:sectPr w:rsidR="003E1954" w:rsidRPr="007A1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3A1471"/>
    <w:multiLevelType w:val="multilevel"/>
    <w:tmpl w:val="BCA8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E162E"/>
    <w:multiLevelType w:val="multilevel"/>
    <w:tmpl w:val="3598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A7C58"/>
    <w:multiLevelType w:val="multilevel"/>
    <w:tmpl w:val="1548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33AB9"/>
    <w:multiLevelType w:val="multilevel"/>
    <w:tmpl w:val="2148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5231F"/>
    <w:multiLevelType w:val="multilevel"/>
    <w:tmpl w:val="08C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A82107"/>
    <w:multiLevelType w:val="multilevel"/>
    <w:tmpl w:val="6960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D49CE"/>
    <w:multiLevelType w:val="multilevel"/>
    <w:tmpl w:val="6A9C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295B5B"/>
    <w:multiLevelType w:val="multilevel"/>
    <w:tmpl w:val="F272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A1E1B"/>
    <w:multiLevelType w:val="multilevel"/>
    <w:tmpl w:val="51FE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3102D"/>
    <w:multiLevelType w:val="multilevel"/>
    <w:tmpl w:val="6E5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4E2C80"/>
    <w:multiLevelType w:val="multilevel"/>
    <w:tmpl w:val="AD4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6"/>
  </w:num>
  <w:num w:numId="5">
    <w:abstractNumId w:val="0"/>
  </w:num>
  <w:num w:numId="6">
    <w:abstractNumId w:val="7"/>
  </w:num>
  <w:num w:numId="7">
    <w:abstractNumId w:val="3"/>
  </w:num>
  <w:num w:numId="8">
    <w:abstractNumId w:val="5"/>
  </w:num>
  <w:num w:numId="9">
    <w:abstractNumId w:val="9"/>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996"/>
    <w:rsid w:val="00010049"/>
    <w:rsid w:val="002000CC"/>
    <w:rsid w:val="003E1954"/>
    <w:rsid w:val="00402F71"/>
    <w:rsid w:val="007A15CD"/>
    <w:rsid w:val="00812BD1"/>
    <w:rsid w:val="00AD29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CBD6"/>
  <w15:chartTrackingRefBased/>
  <w15:docId w15:val="{06F952CC-4765-460C-92C0-E6C9D6759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D299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AD299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AD299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99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AD299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AD2996"/>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AD29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D29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3523444">
      <w:bodyDiv w:val="1"/>
      <w:marLeft w:val="0"/>
      <w:marRight w:val="0"/>
      <w:marTop w:val="0"/>
      <w:marBottom w:val="0"/>
      <w:divBdr>
        <w:top w:val="none" w:sz="0" w:space="0" w:color="auto"/>
        <w:left w:val="none" w:sz="0" w:space="0" w:color="auto"/>
        <w:bottom w:val="none" w:sz="0" w:space="0" w:color="auto"/>
        <w:right w:val="none" w:sz="0" w:space="0" w:color="auto"/>
      </w:divBdr>
      <w:divsChild>
        <w:div w:id="1633367085">
          <w:marLeft w:val="0"/>
          <w:marRight w:val="0"/>
          <w:marTop w:val="0"/>
          <w:marBottom w:val="0"/>
          <w:divBdr>
            <w:top w:val="none" w:sz="0" w:space="0" w:color="auto"/>
            <w:left w:val="none" w:sz="0" w:space="0" w:color="auto"/>
            <w:bottom w:val="none" w:sz="0" w:space="0" w:color="auto"/>
            <w:right w:val="none" w:sz="0" w:space="0" w:color="auto"/>
          </w:divBdr>
        </w:div>
        <w:div w:id="962493786">
          <w:marLeft w:val="0"/>
          <w:marRight w:val="0"/>
          <w:marTop w:val="0"/>
          <w:marBottom w:val="0"/>
          <w:divBdr>
            <w:top w:val="none" w:sz="0" w:space="0" w:color="auto"/>
            <w:left w:val="none" w:sz="0" w:space="0" w:color="auto"/>
            <w:bottom w:val="none" w:sz="0" w:space="0" w:color="auto"/>
            <w:right w:val="none" w:sz="0" w:space="0" w:color="auto"/>
          </w:divBdr>
        </w:div>
        <w:div w:id="1989939979">
          <w:marLeft w:val="0"/>
          <w:marRight w:val="0"/>
          <w:marTop w:val="0"/>
          <w:marBottom w:val="0"/>
          <w:divBdr>
            <w:top w:val="none" w:sz="0" w:space="0" w:color="auto"/>
            <w:left w:val="none" w:sz="0" w:space="0" w:color="auto"/>
            <w:bottom w:val="none" w:sz="0" w:space="0" w:color="auto"/>
            <w:right w:val="none" w:sz="0" w:space="0" w:color="auto"/>
          </w:divBdr>
        </w:div>
        <w:div w:id="1618757987">
          <w:marLeft w:val="0"/>
          <w:marRight w:val="0"/>
          <w:marTop w:val="0"/>
          <w:marBottom w:val="0"/>
          <w:divBdr>
            <w:top w:val="none" w:sz="0" w:space="0" w:color="auto"/>
            <w:left w:val="none" w:sz="0" w:space="0" w:color="auto"/>
            <w:bottom w:val="none" w:sz="0" w:space="0" w:color="auto"/>
            <w:right w:val="none" w:sz="0" w:space="0" w:color="auto"/>
          </w:divBdr>
        </w:div>
        <w:div w:id="728384086">
          <w:marLeft w:val="0"/>
          <w:marRight w:val="0"/>
          <w:marTop w:val="0"/>
          <w:marBottom w:val="0"/>
          <w:divBdr>
            <w:top w:val="none" w:sz="0" w:space="0" w:color="auto"/>
            <w:left w:val="none" w:sz="0" w:space="0" w:color="auto"/>
            <w:bottom w:val="none" w:sz="0" w:space="0" w:color="auto"/>
            <w:right w:val="none" w:sz="0" w:space="0" w:color="auto"/>
          </w:divBdr>
        </w:div>
        <w:div w:id="28845632">
          <w:marLeft w:val="0"/>
          <w:marRight w:val="0"/>
          <w:marTop w:val="0"/>
          <w:marBottom w:val="0"/>
          <w:divBdr>
            <w:top w:val="none" w:sz="0" w:space="0" w:color="auto"/>
            <w:left w:val="none" w:sz="0" w:space="0" w:color="auto"/>
            <w:bottom w:val="none" w:sz="0" w:space="0" w:color="auto"/>
            <w:right w:val="none" w:sz="0" w:space="0" w:color="auto"/>
          </w:divBdr>
        </w:div>
        <w:div w:id="1428699193">
          <w:marLeft w:val="0"/>
          <w:marRight w:val="0"/>
          <w:marTop w:val="0"/>
          <w:marBottom w:val="0"/>
          <w:divBdr>
            <w:top w:val="none" w:sz="0" w:space="0" w:color="auto"/>
            <w:left w:val="none" w:sz="0" w:space="0" w:color="auto"/>
            <w:bottom w:val="none" w:sz="0" w:space="0" w:color="auto"/>
            <w:right w:val="none" w:sz="0" w:space="0" w:color="auto"/>
          </w:divBdr>
        </w:div>
        <w:div w:id="417992906">
          <w:marLeft w:val="0"/>
          <w:marRight w:val="0"/>
          <w:marTop w:val="0"/>
          <w:marBottom w:val="0"/>
          <w:divBdr>
            <w:top w:val="none" w:sz="0" w:space="0" w:color="auto"/>
            <w:left w:val="none" w:sz="0" w:space="0" w:color="auto"/>
            <w:bottom w:val="none" w:sz="0" w:space="0" w:color="auto"/>
            <w:right w:val="none" w:sz="0" w:space="0" w:color="auto"/>
          </w:divBdr>
        </w:div>
        <w:div w:id="314459996">
          <w:marLeft w:val="0"/>
          <w:marRight w:val="0"/>
          <w:marTop w:val="0"/>
          <w:marBottom w:val="0"/>
          <w:divBdr>
            <w:top w:val="none" w:sz="0" w:space="0" w:color="auto"/>
            <w:left w:val="none" w:sz="0" w:space="0" w:color="auto"/>
            <w:bottom w:val="none" w:sz="0" w:space="0" w:color="auto"/>
            <w:right w:val="none" w:sz="0" w:space="0" w:color="auto"/>
          </w:divBdr>
        </w:div>
        <w:div w:id="906376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4</cp:revision>
  <dcterms:created xsi:type="dcterms:W3CDTF">2026-06-05T06:56:00Z</dcterms:created>
  <dcterms:modified xsi:type="dcterms:W3CDTF">2026-06-05T09:42:00Z</dcterms:modified>
</cp:coreProperties>
</file>