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3F7A0A" w14:textId="77777777" w:rsidR="007C4722" w:rsidRPr="000654EE" w:rsidRDefault="007C4722" w:rsidP="007C4722">
      <w:pPr>
        <w:spacing w:before="100" w:beforeAutospacing="1" w:after="100" w:afterAutospacing="1" w:line="240" w:lineRule="auto"/>
        <w:outlineLvl w:val="1"/>
        <w:rPr>
          <w:rFonts w:ascii="Open Sans" w:eastAsia="Times New Roman" w:hAnsi="Open Sans" w:cs="Open Sans"/>
          <w:b/>
          <w:bCs/>
          <w:kern w:val="0"/>
          <w:sz w:val="36"/>
          <w:szCs w:val="36"/>
          <w:lang w:eastAsia="en-IN"/>
          <w14:ligatures w14:val="none"/>
        </w:rPr>
      </w:pPr>
      <w:r w:rsidRPr="000654EE">
        <w:rPr>
          <w:rFonts w:ascii="Open Sans" w:eastAsia="Times New Roman" w:hAnsi="Open Sans" w:cs="Open Sans"/>
          <w:b/>
          <w:bCs/>
          <w:kern w:val="0"/>
          <w:sz w:val="36"/>
          <w:szCs w:val="36"/>
          <w:lang w:eastAsia="en-IN"/>
          <w14:ligatures w14:val="none"/>
        </w:rPr>
        <w:t>Preparation of Paper Books &amp; Case Records</w:t>
      </w:r>
    </w:p>
    <w:p w14:paraId="1739A960" w14:textId="77777777" w:rsidR="007C4722" w:rsidRPr="000654EE" w:rsidRDefault="007C4722" w:rsidP="007C4722">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654EE">
        <w:rPr>
          <w:rFonts w:ascii="Open Sans" w:eastAsia="Times New Roman" w:hAnsi="Open Sans" w:cs="Open Sans"/>
          <w:b/>
          <w:bCs/>
          <w:kern w:val="0"/>
          <w:sz w:val="27"/>
          <w:szCs w:val="27"/>
          <w:lang w:eastAsia="en-IN"/>
          <w14:ligatures w14:val="none"/>
        </w:rPr>
        <w:t>Professional Documentation Support for Income Tax Proceedings</w:t>
      </w:r>
    </w:p>
    <w:p w14:paraId="1A239641" w14:textId="77777777" w:rsidR="007C4722" w:rsidRPr="000654EE" w:rsidRDefault="007C4722" w:rsidP="007C472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Proper documentation plays a critical role in the successful handling of income tax disputes and appellate proceedings. Well-prepared paper books and case records help present facts, evidence, and legal submissions in a structured and professional manner before tax authorities and appellate forums.</w:t>
      </w:r>
    </w:p>
    <w:p w14:paraId="6247EEF0" w14:textId="77777777" w:rsidR="007C4722" w:rsidRPr="000654EE" w:rsidRDefault="007C4722" w:rsidP="007C472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 xml:space="preserve">At </w:t>
      </w:r>
      <w:proofErr w:type="spellStart"/>
      <w:r w:rsidRPr="000654EE">
        <w:rPr>
          <w:rFonts w:ascii="Open Sans" w:eastAsia="Times New Roman" w:hAnsi="Open Sans" w:cs="Open Sans"/>
          <w:kern w:val="0"/>
          <w:sz w:val="24"/>
          <w:szCs w:val="24"/>
          <w:lang w:eastAsia="en-IN"/>
          <w14:ligatures w14:val="none"/>
        </w:rPr>
        <w:t>ConsultAvenuee</w:t>
      </w:r>
      <w:proofErr w:type="spellEnd"/>
      <w:r w:rsidRPr="000654EE">
        <w:rPr>
          <w:rFonts w:ascii="Open Sans" w:eastAsia="Times New Roman" w:hAnsi="Open Sans" w:cs="Open Sans"/>
          <w:kern w:val="0"/>
          <w:sz w:val="24"/>
          <w:szCs w:val="24"/>
          <w:lang w:eastAsia="en-IN"/>
          <w14:ligatures w14:val="none"/>
        </w:rPr>
        <w:t>, we assist in preparing comprehensive paper books and litigation records for income tax matters.</w:t>
      </w:r>
    </w:p>
    <w:p w14:paraId="7CA65748" w14:textId="77777777" w:rsidR="007C4722" w:rsidRPr="000654EE" w:rsidRDefault="007C4722" w:rsidP="007C4722">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654EE">
        <w:rPr>
          <w:rFonts w:ascii="Open Sans" w:eastAsia="Times New Roman" w:hAnsi="Open Sans" w:cs="Open Sans"/>
          <w:b/>
          <w:bCs/>
          <w:kern w:val="0"/>
          <w:sz w:val="27"/>
          <w:szCs w:val="27"/>
          <w:lang w:eastAsia="en-IN"/>
          <w14:ligatures w14:val="none"/>
        </w:rPr>
        <w:t>Our Assistance Includes</w:t>
      </w:r>
    </w:p>
    <w:p w14:paraId="146F6D27" w14:textId="77777777" w:rsidR="007C4722" w:rsidRPr="000654EE" w:rsidRDefault="007C4722" w:rsidP="007C4722">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Preparation of Paper Books for appellate proceedings</w:t>
      </w:r>
    </w:p>
    <w:p w14:paraId="11BB3EB9" w14:textId="77777777" w:rsidR="007C4722" w:rsidRPr="000654EE" w:rsidRDefault="007C4722" w:rsidP="007C4722">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Compilation and indexing of supporting documents</w:t>
      </w:r>
    </w:p>
    <w:p w14:paraId="5761F29B" w14:textId="77777777" w:rsidR="007C4722" w:rsidRPr="000654EE" w:rsidRDefault="007C4722" w:rsidP="007C4722">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Preparation of statement of facts and case summaries</w:t>
      </w:r>
    </w:p>
    <w:p w14:paraId="63A51560" w14:textId="77777777" w:rsidR="007C4722" w:rsidRPr="000654EE" w:rsidRDefault="007C4722" w:rsidP="007C4722">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Chronology of events and transaction records</w:t>
      </w:r>
    </w:p>
    <w:p w14:paraId="4F31E163" w14:textId="77777777" w:rsidR="007C4722" w:rsidRPr="000654EE" w:rsidRDefault="007C4722" w:rsidP="007C4722">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Reconciliation of financial and tax records</w:t>
      </w:r>
    </w:p>
    <w:p w14:paraId="47A060D1" w14:textId="77777777" w:rsidR="007C4722" w:rsidRPr="000654EE" w:rsidRDefault="007C4722" w:rsidP="007C4722">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Compilation of judicial precedents and supporting references</w:t>
      </w:r>
    </w:p>
    <w:p w14:paraId="6EAF0133" w14:textId="77777777" w:rsidR="007C4722" w:rsidRPr="000654EE" w:rsidRDefault="007C4722" w:rsidP="007C4722">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Preparation of written submissions and supporting documentation</w:t>
      </w:r>
    </w:p>
    <w:p w14:paraId="4ACDE21C" w14:textId="77777777" w:rsidR="007C4722" w:rsidRPr="000654EE" w:rsidRDefault="007C4722" w:rsidP="007C4722">
      <w:pPr>
        <w:numPr>
          <w:ilvl w:val="0"/>
          <w:numId w:val="16"/>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Organization of records for effective presentation before authorities</w:t>
      </w:r>
    </w:p>
    <w:p w14:paraId="57682B41" w14:textId="77777777" w:rsidR="007C4722" w:rsidRPr="000654EE" w:rsidRDefault="007C4722" w:rsidP="007C4722">
      <w:pPr>
        <w:spacing w:before="100" w:beforeAutospacing="1" w:after="100" w:afterAutospacing="1" w:line="240" w:lineRule="auto"/>
        <w:outlineLvl w:val="2"/>
        <w:rPr>
          <w:rFonts w:ascii="Open Sans" w:eastAsia="Times New Roman" w:hAnsi="Open Sans" w:cs="Open Sans"/>
          <w:b/>
          <w:bCs/>
          <w:kern w:val="0"/>
          <w:sz w:val="27"/>
          <w:szCs w:val="27"/>
          <w:lang w:eastAsia="en-IN"/>
          <w14:ligatures w14:val="none"/>
        </w:rPr>
      </w:pPr>
      <w:r w:rsidRPr="000654EE">
        <w:rPr>
          <w:rFonts w:ascii="Open Sans" w:eastAsia="Times New Roman" w:hAnsi="Open Sans" w:cs="Open Sans"/>
          <w:b/>
          <w:bCs/>
          <w:kern w:val="0"/>
          <w:sz w:val="27"/>
          <w:szCs w:val="27"/>
          <w:lang w:eastAsia="en-IN"/>
          <w14:ligatures w14:val="none"/>
        </w:rPr>
        <w:t>Benefits of Professional Case Preparation</w:t>
      </w:r>
    </w:p>
    <w:p w14:paraId="525049B5" w14:textId="77777777" w:rsidR="007C4722" w:rsidRPr="000654EE" w:rsidRDefault="007C4722" w:rsidP="007C4722">
      <w:pPr>
        <w:numPr>
          <w:ilvl w:val="0"/>
          <w:numId w:val="1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Systematic presentation of facts and evidence</w:t>
      </w:r>
    </w:p>
    <w:p w14:paraId="6D289093" w14:textId="77777777" w:rsidR="007C4722" w:rsidRPr="000654EE" w:rsidRDefault="007C4722" w:rsidP="007C4722">
      <w:pPr>
        <w:numPr>
          <w:ilvl w:val="0"/>
          <w:numId w:val="1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Better coordination with tax counsels and advocates</w:t>
      </w:r>
    </w:p>
    <w:p w14:paraId="483F3FDA" w14:textId="77777777" w:rsidR="007C4722" w:rsidRPr="000654EE" w:rsidRDefault="007C4722" w:rsidP="007C4722">
      <w:pPr>
        <w:numPr>
          <w:ilvl w:val="0"/>
          <w:numId w:val="1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Improved readiness for hearings and appellate proceedings</w:t>
      </w:r>
    </w:p>
    <w:p w14:paraId="3D817021" w14:textId="77777777" w:rsidR="007C4722" w:rsidRPr="000654EE" w:rsidRDefault="007C4722" w:rsidP="007C4722">
      <w:pPr>
        <w:numPr>
          <w:ilvl w:val="0"/>
          <w:numId w:val="1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Efficient management of large volumes of records</w:t>
      </w:r>
    </w:p>
    <w:p w14:paraId="29B764FA" w14:textId="77777777" w:rsidR="007C4722" w:rsidRPr="000654EE" w:rsidRDefault="007C4722" w:rsidP="007C4722">
      <w:pPr>
        <w:numPr>
          <w:ilvl w:val="0"/>
          <w:numId w:val="17"/>
        </w:num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Stronger support for legal and factual arguments</w:t>
      </w:r>
    </w:p>
    <w:p w14:paraId="5586BC40" w14:textId="77777777" w:rsidR="007C4722" w:rsidRPr="000654EE" w:rsidRDefault="007C4722" w:rsidP="007C4722">
      <w:pPr>
        <w:spacing w:before="100" w:beforeAutospacing="1" w:after="100" w:afterAutospacing="1" w:line="240" w:lineRule="auto"/>
        <w:rPr>
          <w:rFonts w:ascii="Open Sans" w:eastAsia="Times New Roman" w:hAnsi="Open Sans" w:cs="Open Sans"/>
          <w:kern w:val="0"/>
          <w:sz w:val="24"/>
          <w:szCs w:val="24"/>
          <w:lang w:eastAsia="en-IN"/>
          <w14:ligatures w14:val="none"/>
        </w:rPr>
      </w:pPr>
      <w:r w:rsidRPr="000654EE">
        <w:rPr>
          <w:rFonts w:ascii="Open Sans" w:eastAsia="Times New Roman" w:hAnsi="Open Sans" w:cs="Open Sans"/>
          <w:kern w:val="0"/>
          <w:sz w:val="24"/>
          <w:szCs w:val="24"/>
          <w:lang w:eastAsia="en-IN"/>
          <w14:ligatures w14:val="none"/>
        </w:rPr>
        <w:t>Whether you are facing an assessment, appeal, penalty proceeding, or complex tax litigation, our team can assist in preparing comprehensive case records and coordinating with experienced tax counsels to support your matter effectively.</w:t>
      </w:r>
    </w:p>
    <w:p w14:paraId="27F2BAE2" w14:textId="77777777" w:rsidR="003E1954" w:rsidRPr="000654EE" w:rsidRDefault="003E1954" w:rsidP="007C4722">
      <w:pPr>
        <w:rPr>
          <w:rFonts w:ascii="Open Sans" w:hAnsi="Open Sans" w:cs="Open Sans"/>
        </w:rPr>
      </w:pPr>
    </w:p>
    <w:sectPr w:rsidR="003E1954" w:rsidRPr="000654E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F5872"/>
    <w:multiLevelType w:val="multilevel"/>
    <w:tmpl w:val="8792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24FBC"/>
    <w:multiLevelType w:val="multilevel"/>
    <w:tmpl w:val="6F86E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1418C"/>
    <w:multiLevelType w:val="multilevel"/>
    <w:tmpl w:val="D222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FA378C"/>
    <w:multiLevelType w:val="multilevel"/>
    <w:tmpl w:val="6CCE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10220B"/>
    <w:multiLevelType w:val="multilevel"/>
    <w:tmpl w:val="7AD0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A2A38"/>
    <w:multiLevelType w:val="multilevel"/>
    <w:tmpl w:val="CDCC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F09DD"/>
    <w:multiLevelType w:val="multilevel"/>
    <w:tmpl w:val="33303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701704"/>
    <w:multiLevelType w:val="multilevel"/>
    <w:tmpl w:val="326C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6E1DC6"/>
    <w:multiLevelType w:val="multilevel"/>
    <w:tmpl w:val="F19C8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992D1F"/>
    <w:multiLevelType w:val="multilevel"/>
    <w:tmpl w:val="92DA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8360AB"/>
    <w:multiLevelType w:val="multilevel"/>
    <w:tmpl w:val="9A9CC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A5C47"/>
    <w:multiLevelType w:val="multilevel"/>
    <w:tmpl w:val="D572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A855D2"/>
    <w:multiLevelType w:val="multilevel"/>
    <w:tmpl w:val="4A64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948B7"/>
    <w:multiLevelType w:val="multilevel"/>
    <w:tmpl w:val="C89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A95AD9"/>
    <w:multiLevelType w:val="multilevel"/>
    <w:tmpl w:val="01B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F41D23"/>
    <w:multiLevelType w:val="multilevel"/>
    <w:tmpl w:val="096E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FA182E"/>
    <w:multiLevelType w:val="multilevel"/>
    <w:tmpl w:val="8CF6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6B7FF2"/>
    <w:multiLevelType w:val="multilevel"/>
    <w:tmpl w:val="6282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2"/>
  </w:num>
  <w:num w:numId="3">
    <w:abstractNumId w:val="13"/>
  </w:num>
  <w:num w:numId="4">
    <w:abstractNumId w:val="15"/>
  </w:num>
  <w:num w:numId="5">
    <w:abstractNumId w:val="2"/>
  </w:num>
  <w:num w:numId="6">
    <w:abstractNumId w:val="8"/>
  </w:num>
  <w:num w:numId="7">
    <w:abstractNumId w:val="4"/>
  </w:num>
  <w:num w:numId="8">
    <w:abstractNumId w:val="16"/>
  </w:num>
  <w:num w:numId="9">
    <w:abstractNumId w:val="7"/>
  </w:num>
  <w:num w:numId="10">
    <w:abstractNumId w:val="17"/>
  </w:num>
  <w:num w:numId="11">
    <w:abstractNumId w:val="11"/>
  </w:num>
  <w:num w:numId="12">
    <w:abstractNumId w:val="6"/>
  </w:num>
  <w:num w:numId="13">
    <w:abstractNumId w:val="14"/>
  </w:num>
  <w:num w:numId="14">
    <w:abstractNumId w:val="9"/>
  </w:num>
  <w:num w:numId="15">
    <w:abstractNumId w:val="0"/>
  </w:num>
  <w:num w:numId="16">
    <w:abstractNumId w:val="3"/>
  </w:num>
  <w:num w:numId="17">
    <w:abstractNumId w:val="1"/>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433C"/>
    <w:rsid w:val="000654EE"/>
    <w:rsid w:val="002000CC"/>
    <w:rsid w:val="003E1954"/>
    <w:rsid w:val="00592967"/>
    <w:rsid w:val="0061433C"/>
    <w:rsid w:val="006143F6"/>
    <w:rsid w:val="007A4069"/>
    <w:rsid w:val="007C4722"/>
    <w:rsid w:val="00812B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B9766"/>
  <w15:chartTrackingRefBased/>
  <w15:docId w15:val="{B9ACD5FC-9D76-419E-98FE-A5B7C345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1433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61433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61433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link w:val="Heading4Char"/>
    <w:uiPriority w:val="9"/>
    <w:qFormat/>
    <w:rsid w:val="0061433C"/>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33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61433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61433C"/>
    <w:rPr>
      <w:rFonts w:ascii="Times New Roman" w:eastAsia="Times New Roman" w:hAnsi="Times New Roman" w:cs="Times New Roman"/>
      <w:b/>
      <w:bCs/>
      <w:kern w:val="0"/>
      <w:sz w:val="27"/>
      <w:szCs w:val="27"/>
      <w:lang w:eastAsia="en-IN"/>
      <w14:ligatures w14:val="none"/>
    </w:rPr>
  </w:style>
  <w:style w:type="character" w:customStyle="1" w:styleId="Heading4Char">
    <w:name w:val="Heading 4 Char"/>
    <w:basedOn w:val="DefaultParagraphFont"/>
    <w:link w:val="Heading4"/>
    <w:uiPriority w:val="9"/>
    <w:rsid w:val="0061433C"/>
    <w:rPr>
      <w:rFonts w:ascii="Times New Roman" w:eastAsia="Times New Roman" w:hAnsi="Times New Roman" w:cs="Times New Roman"/>
      <w:b/>
      <w:bCs/>
      <w:kern w:val="0"/>
      <w:sz w:val="24"/>
      <w:szCs w:val="24"/>
      <w:lang w:eastAsia="en-IN"/>
      <w14:ligatures w14:val="none"/>
    </w:rPr>
  </w:style>
  <w:style w:type="paragraph" w:customStyle="1" w:styleId="isselectedend">
    <w:name w:val="isselectedend"/>
    <w:basedOn w:val="Normal"/>
    <w:rsid w:val="006143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61433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6143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1335681">
      <w:bodyDiv w:val="1"/>
      <w:marLeft w:val="0"/>
      <w:marRight w:val="0"/>
      <w:marTop w:val="0"/>
      <w:marBottom w:val="0"/>
      <w:divBdr>
        <w:top w:val="none" w:sz="0" w:space="0" w:color="auto"/>
        <w:left w:val="none" w:sz="0" w:space="0" w:color="auto"/>
        <w:bottom w:val="none" w:sz="0" w:space="0" w:color="auto"/>
        <w:right w:val="none" w:sz="0" w:space="0" w:color="auto"/>
      </w:divBdr>
    </w:div>
    <w:div w:id="1500534341">
      <w:bodyDiv w:val="1"/>
      <w:marLeft w:val="0"/>
      <w:marRight w:val="0"/>
      <w:marTop w:val="0"/>
      <w:marBottom w:val="0"/>
      <w:divBdr>
        <w:top w:val="none" w:sz="0" w:space="0" w:color="auto"/>
        <w:left w:val="none" w:sz="0" w:space="0" w:color="auto"/>
        <w:bottom w:val="none" w:sz="0" w:space="0" w:color="auto"/>
        <w:right w:val="none" w:sz="0" w:space="0" w:color="auto"/>
      </w:divBdr>
      <w:divsChild>
        <w:div w:id="450786733">
          <w:marLeft w:val="0"/>
          <w:marRight w:val="0"/>
          <w:marTop w:val="0"/>
          <w:marBottom w:val="0"/>
          <w:divBdr>
            <w:top w:val="none" w:sz="0" w:space="0" w:color="auto"/>
            <w:left w:val="none" w:sz="0" w:space="0" w:color="auto"/>
            <w:bottom w:val="none" w:sz="0" w:space="0" w:color="auto"/>
            <w:right w:val="none" w:sz="0" w:space="0" w:color="auto"/>
          </w:divBdr>
        </w:div>
      </w:divsChild>
    </w:div>
    <w:div w:id="1842506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226</Words>
  <Characters>1289</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Admin</cp:lastModifiedBy>
  <cp:revision>5</cp:revision>
  <dcterms:created xsi:type="dcterms:W3CDTF">2026-06-05T09:14:00Z</dcterms:created>
  <dcterms:modified xsi:type="dcterms:W3CDTF">2026-06-05T10:20:00Z</dcterms:modified>
</cp:coreProperties>
</file>