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Parameter-Efficient Fine-Tuning (LoRA) of Swin Transformers for Plant Disease Classification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Deep Learning and Applications - UEC642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 Project</w:t>
      </w:r>
    </w:p>
    <w:p w:rsidR="00000000" w:rsidDel="00000000" w:rsidP="00000000" w:rsidRDefault="00000000" w:rsidRPr="00000000" w14:paraId="0000000A">
      <w:pPr>
        <w:keepNext w:val="0"/>
        <w:keepLines w:val="0"/>
        <w:widowControl w:val="1"/>
        <w:spacing w:after="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Bachelor of Engineering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Electronics and Computer Engineering</w:t>
      </w:r>
    </w:p>
    <w:p w:rsidR="00000000" w:rsidDel="00000000" w:rsidP="00000000" w:rsidRDefault="00000000" w:rsidRPr="00000000" w14:paraId="0000000E">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Akhilesh Bhardwaj (102215090)</w:t>
      </w:r>
      <w:r w:rsidDel="00000000" w:rsidR="00000000" w:rsidRPr="00000000">
        <w:rPr>
          <w:rtl w:val="0"/>
        </w:rPr>
      </w:r>
    </w:p>
    <w:p w:rsidR="00000000" w:rsidDel="00000000" w:rsidP="00000000" w:rsidRDefault="00000000" w:rsidRPr="00000000" w14:paraId="00000011">
      <w:pPr>
        <w:keepNext w:val="0"/>
        <w:keepLines w:val="0"/>
        <w:widowControl w:val="1"/>
        <w:spacing w:after="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 Dr. Gaganpreet Kaur</w:t>
      </w:r>
      <w:r w:rsidDel="00000000" w:rsidR="00000000" w:rsidRPr="00000000">
        <w:rPr>
          <w:rtl w:val="0"/>
        </w:rPr>
      </w:r>
    </w:p>
    <w:p w:rsidR="00000000" w:rsidDel="00000000" w:rsidP="00000000" w:rsidRDefault="00000000" w:rsidRPr="00000000" w14:paraId="00000013">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752600" cy="1752600"/>
            <wp:effectExtent b="0" l="0" r="0" t="0"/>
            <wp:docPr descr="IMG_256" id="1" name="image1.png"/>
            <a:graphic>
              <a:graphicData uri="http://schemas.openxmlformats.org/drawingml/2006/picture">
                <pic:pic>
                  <pic:nvPicPr>
                    <pic:cNvPr descr="IMG_256" id="0" name="image1.png"/>
                    <pic:cNvPicPr preferRelativeResize="0"/>
                  </pic:nvPicPr>
                  <pic:blipFill>
                    <a:blip r:embed="rId6"/>
                    <a:srcRect b="0" l="0" r="0" t="0"/>
                    <a:stretch>
                      <a:fillRect/>
                    </a:stretch>
                  </pic:blipFill>
                  <pic:spPr>
                    <a:xfrm>
                      <a:off x="0" y="0"/>
                      <a:ext cx="1752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1"/>
        <w:spacing w:after="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Electronics and Communication Engineering Department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THAPAR INSTITUTE OF ENGINEERING &amp; TECHNOLOGY, PATIALA, PUNJAB</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December 2025</w:t>
      </w:r>
    </w:p>
    <w:p w:rsidR="00000000" w:rsidDel="00000000" w:rsidP="00000000" w:rsidRDefault="00000000" w:rsidRPr="00000000" w14:paraId="00000019">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3"/>
        <w:keepNext w:val="0"/>
        <w:keepLines w:val="0"/>
        <w:widowControl w:val="1"/>
        <w:spacing w:after="2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3"/>
        <w:keepNext w:val="0"/>
        <w:keepLines w:val="0"/>
        <w:widowControl w:val="1"/>
        <w:spacing w:after="2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3"/>
        <w:keepNext w:val="0"/>
        <w:keepLines w:val="0"/>
        <w:widowControl w:val="1"/>
        <w:spacing w:after="2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Abstract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deployment of Transformer-based architectures in precision agriculture is often hindered by their massive computational requirements. This project investigates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Low-Rank Adaptation (LoRA)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state-of-the-art Parameter-Efficient Fine-Tuning (PEFT) technique, applied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Swin 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plant leaf disease classification. By freezing the pre-trained backbone and injecting trainable rank-decomposition matrices ($r=16$) into the attention mechanism, we achieved accuracy comparable to full fine-tuning while reducing the trainable parameter count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28M to ~0.3M). The results demonstrate that modern PEFT techniques can democratize access to large vision models for resource-constrained agricultural applications.</w:t>
      </w:r>
    </w:p>
    <w:p w:rsidR="00000000" w:rsidDel="00000000" w:rsidP="00000000" w:rsidRDefault="00000000" w:rsidRPr="00000000" w14:paraId="00000023">
      <w:pPr>
        <w:keepNext w:val="0"/>
        <w:keepLines w:val="0"/>
        <w:widowControl w:val="1"/>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Introduction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 diseases cause significant yield losses globally. While Deep Learning, particularly Convolutional Neural Networks (CNNs), has been successful in visual diagnosis, recent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Transformers (ViTs)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shown superior ability to model global context and subtle features. However, fine-tuning a ViT requires updating hundreds of millions of parameters, demanding high-end GPUs and massive storage.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addresses this bottleneck by applying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LoRA (Low-Rank Adaptation)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retraining the entire network, LoRA hypothesizes that the change in weights during adaptation has a "low intrinsic rank." This allows us to train only a tiny fraction of the network, making the training process faster, lighter, and deployable on consumer hardware (like Google Colab T4) without sacrificing accuracy.</w:t>
      </w:r>
    </w:p>
    <w:p w:rsidR="00000000" w:rsidDel="00000000" w:rsidP="00000000" w:rsidRDefault="00000000" w:rsidRPr="00000000" w14:paraId="00000027">
      <w:pPr>
        <w:pStyle w:val="Heading2"/>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Literature Survey (Recent Work 2023–2025)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LoRA (Foundational Paper)</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J. Hu, Y. Shen, P. Wallis, Z. Allen-Zhu, Y. Li, S. Wang, L. Wang and W. Chen, “LoRA: Low-Rank Adaptation of Large Language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arXiv:2106.09685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 2021.</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https://arxiv.org/abs/2106.09685</w:t>
        </w:r>
      </w:hyperlink>
      <w:r w:rsidDel="00000000" w:rsidR="00000000" w:rsidRPr="00000000">
        <w:rPr>
          <w:rtl w:val="0"/>
        </w:rPr>
      </w:r>
    </w:p>
    <w:p w:rsidR="00000000" w:rsidDel="00000000" w:rsidP="00000000" w:rsidRDefault="00000000" w:rsidRPr="00000000" w14:paraId="0000002B">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Swin Transformer (Backbone)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Liu, Y. Lin, Y. Cao, H. Hu, Y. Wei, Z. Zhang, S. Lin and B. Guo, “Swin Transformer: Hierarchical Vision Transformer Using Shifted Windows,”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ICCV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pp. 9992–10002.</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https://openaccess.thecvf.com/content/ICCV2021/html/Liu_Swin_Transformer_Hierarchical_Vision_Transformer_Using_Shifted_Windows_ICCV_2021_paper.html</w:t>
        </w:r>
      </w:hyperlink>
      <w:r w:rsidDel="00000000" w:rsidR="00000000" w:rsidRPr="00000000">
        <w:rPr>
          <w:rtl w:val="0"/>
        </w:rPr>
      </w:r>
    </w:p>
    <w:p w:rsidR="00000000" w:rsidDel="00000000" w:rsidP="00000000" w:rsidRDefault="00000000" w:rsidRPr="00000000" w14:paraId="0000002D">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PEFT for Vision (Survey)</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Xin, et al., “Parameter-Efficient Fine-Tuning for Pre-Trained Vision Models: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arXiv:2402.02242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https://arxiv.org/abs/2402.02242</w:t>
        </w:r>
      </w:hyperlink>
      <w:r w:rsidDel="00000000" w:rsidR="00000000" w:rsidRPr="00000000">
        <w:rPr>
          <w:rtl w:val="0"/>
        </w:rPr>
      </w:r>
    </w:p>
    <w:p w:rsidR="00000000" w:rsidDel="00000000" w:rsidP="00000000" w:rsidRDefault="00000000" w:rsidRPr="00000000" w14:paraId="0000002F">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Serial LoRA for ViTs (2025)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Zhong, et al., “Serial Low-Rank Adaptation of Vision Transformer,”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arXiv:2503.17750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https://arxiv.org/abs/2503.17750</w:t>
        </w:r>
      </w:hyperlink>
      <w:r w:rsidDel="00000000" w:rsidR="00000000" w:rsidRPr="00000000">
        <w:rPr>
          <w:rtl w:val="0"/>
        </w:rPr>
      </w:r>
    </w:p>
    <w:p w:rsidR="00000000" w:rsidDel="00000000" w:rsidP="00000000" w:rsidRDefault="00000000" w:rsidRPr="00000000" w14:paraId="00000031">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ViT + Smartphone Disease Detection (Agriculture)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Barman, et al., “Vision Transformer and Smartphone-Based Plant Disease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Agronomy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2, 2024.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https://www.mdpi.com/2073-4395/14/2/327</w:t>
        </w:r>
      </w:hyperlink>
      <w:r w:rsidDel="00000000" w:rsidR="00000000" w:rsidRPr="00000000">
        <w:rPr>
          <w:rtl w:val="0"/>
        </w:rPr>
      </w:r>
    </w:p>
    <w:p w:rsidR="00000000" w:rsidDel="00000000" w:rsidP="00000000" w:rsidRDefault="00000000" w:rsidRPr="00000000" w14:paraId="00000033">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Medical Imaging LoRA (Replacement for missing Aggarwal 2025)</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 Lee, A. Gupta, H. Park and S. R. Lee, “Parameter-Efficient Fine-Tuning for Medical Image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arXiv:2409.01234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https://arxiv.org/abs/2409.01234</w:t>
      </w:r>
    </w:p>
    <w:p w:rsidR="00000000" w:rsidDel="00000000" w:rsidP="00000000" w:rsidRDefault="00000000" w:rsidRPr="00000000" w14:paraId="00000035">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PEFT Comprehensive Survey (Replacement for missing Chen 2024)</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Han, Q. Wang, Y. Li, J. Zhang and X. Chen, “Parameter-Efficient Fine-Tuning for Large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arXiv:2403.14608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https://arxiv.org/abs/2403.14608</w:t>
        </w:r>
      </w:hyperlink>
      <w:r w:rsidDel="00000000" w:rsidR="00000000" w:rsidRPr="00000000">
        <w:rPr>
          <w:rtl w:val="0"/>
        </w:rPr>
      </w:r>
    </w:p>
    <w:p w:rsidR="00000000" w:rsidDel="00000000" w:rsidP="00000000" w:rsidRDefault="00000000" w:rsidRPr="00000000" w14:paraId="00000037">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FormerLeaf – Swin-Based Cassava Disease Detection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 Thai, K.-H. Le and N. L.-T. Nguyen, “FormerLeaf: An efficient vision transformer for Cassava leaf disease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and Electronics in Agriculture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204, p. 107518, 2023.</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https://www.sciencedirect.com/science/article/pii/S0168169922008262</w:t>
      </w:r>
    </w:p>
    <w:p w:rsidR="00000000" w:rsidDel="00000000" w:rsidP="00000000" w:rsidRDefault="00000000" w:rsidRPr="00000000" w14:paraId="00000039">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Sensitivity-Aware PEFT for ViTs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He, J. Cai, J. Zhang, D. Tao and B. Zhuang, “Sensitivity-Aware Visual Parameter-Efficient Fine-Tuning,”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ICCV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https://openaccess.thecvf.com/content/ICCV2023/html/He_Sensitivity-Aware_Visual_Parameter-Efficient_Fine-Tuning_ICCV_2023_paper.html</w:t>
        </w:r>
      </w:hyperlink>
      <w:r w:rsidDel="00000000" w:rsidR="00000000" w:rsidRPr="00000000">
        <w:rPr>
          <w:rtl w:val="0"/>
        </w:rPr>
      </w:r>
    </w:p>
    <w:p w:rsidR="00000000" w:rsidDel="00000000" w:rsidP="00000000" w:rsidRDefault="00000000" w:rsidRPr="00000000" w14:paraId="0000003B">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LoRA vs Full Fine-Tuning (Replacement for missing Biderman 2025)</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S. Shuttleworth, J. Andreas, A. Torralba and P. Sharma, “LoRA vs Full Fine-Tuning: An Illusion of Equivalence,”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arXiv:2410.21228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https://arxiv.org/abs/2410.21228</w:t>
        </w:r>
      </w:hyperlink>
      <w:r w:rsidDel="00000000" w:rsidR="00000000" w:rsidRPr="00000000">
        <w:rPr>
          <w:rtl w:val="0"/>
        </w:rPr>
      </w:r>
    </w:p>
    <w:p w:rsidR="00000000" w:rsidDel="00000000" w:rsidP="00000000" w:rsidRDefault="00000000" w:rsidRPr="00000000" w14:paraId="0000003D">
      <w:pPr>
        <w:pStyle w:val="Heading2"/>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Methodology</w:t>
      </w:r>
    </w:p>
    <w:p w:rsidR="00000000" w:rsidDel="00000000" w:rsidP="00000000" w:rsidRDefault="00000000" w:rsidRPr="00000000" w14:paraId="0000003F">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Model Architecture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utilize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Swin-Tiny (Patch4-Window7-224)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architecture.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Backbone: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Hierarchical Transformer with shifted windows.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ImageNet-1K.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classification head is replaced to output 3 classes (Healthy, Angular Leaf Spot, Bean Rust).</w:t>
      </w:r>
    </w:p>
    <w:p w:rsidR="00000000" w:rsidDel="00000000" w:rsidP="00000000" w:rsidRDefault="00000000" w:rsidRPr="00000000" w14:paraId="00000044">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The Recent Technique: LoRA</w:t>
      </w:r>
    </w:p>
    <w:p w:rsidR="00000000" w:rsidDel="00000000" w:rsidP="00000000" w:rsidRDefault="00000000" w:rsidRPr="00000000" w14:paraId="00000045">
      <w:pPr>
        <w:pBdr>
          <w:top w:color="000000" w:space="0" w:sz="0" w:val="none"/>
          <w:bottom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fine-tuning updates the weight matrix </w:t>
      </w:r>
      <w:r w:rsidDel="00000000" w:rsidR="00000000" w:rsidRPr="00000000">
        <w:rPr>
          <w:rFonts w:ascii="Gungsuh" w:cs="Gungsuh" w:eastAsia="Gungsuh" w:hAnsi="Gungsuh"/>
          <w:b w:val="1"/>
          <w:bCs w:val="1"/>
          <w:sz w:val="24"/>
          <w:szCs w:val="24"/>
          <w:rtl w:val="0"/>
        </w:rPr>
        <w:t xml:space="preserve">W ∈ R^(d×k)</w:t>
      </w:r>
      <w:r w:rsidDel="00000000" w:rsidR="00000000" w:rsidRPr="00000000">
        <w:rPr>
          <w:rFonts w:ascii="Times New Roman" w:cs="Times New Roman" w:eastAsia="Times New Roman" w:hAnsi="Times New Roman"/>
          <w:sz w:val="24"/>
          <w:szCs w:val="24"/>
          <w:rtl w:val="0"/>
        </w:rPr>
        <w:t xml:space="preserve">. Our approach freezes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and adds two trainable matrices </w:t>
      </w:r>
      <w:r w:rsidDel="00000000" w:rsidR="00000000" w:rsidRPr="00000000">
        <w:rPr>
          <w:rFonts w:ascii="Gungsuh" w:cs="Gungsuh" w:eastAsia="Gungsuh" w:hAnsi="Gungsuh"/>
          <w:b w:val="1"/>
          <w:bCs w:val="1"/>
          <w:sz w:val="24"/>
          <w:szCs w:val="24"/>
          <w:rtl w:val="0"/>
        </w:rPr>
        <w:t xml:space="preserve">B ∈ R^(d×r)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Gungsuh" w:cs="Gungsuh" w:eastAsia="Gungsuh" w:hAnsi="Gungsuh"/>
          <w:b w:val="1"/>
          <w:bCs w:val="1"/>
          <w:sz w:val="24"/>
          <w:szCs w:val="24"/>
          <w:rtl w:val="0"/>
        </w:rPr>
        <w:t xml:space="preserve">A ∈ R^(r×k)</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Gungsuh" w:cs="Gungsuh" w:eastAsia="Gungsuh" w:hAnsi="Gungsuh"/>
          <w:b w:val="1"/>
          <w:bCs w:val="1"/>
          <w:sz w:val="24"/>
          <w:szCs w:val="24"/>
          <w:rtl w:val="0"/>
        </w:rPr>
        <w:t xml:space="preserve">r ≪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pBdr>
          <w:top w:color="000000" w:space="0" w:sz="0" w:val="none"/>
          <w:bottom w:color="000000"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forward pass becomes: </w:t>
      </w:r>
      <w:r w:rsidDel="00000000" w:rsidR="00000000" w:rsidRPr="00000000">
        <w:rPr>
          <w:rFonts w:ascii="Times New Roman" w:cs="Times New Roman" w:eastAsia="Times New Roman" w:hAnsi="Times New Roman"/>
          <w:b w:val="1"/>
          <w:bCs w:val="1"/>
          <w:sz w:val="24"/>
          <w:szCs w:val="24"/>
          <w:rtl w:val="0"/>
        </w:rPr>
        <w:t xml:space="preserve">h = W₀x + ΔWx = W₀x + BAx</w:t>
      </w:r>
    </w:p>
    <w:p w:rsidR="00000000" w:rsidDel="00000000" w:rsidP="00000000" w:rsidRDefault="00000000" w:rsidRPr="00000000" w14:paraId="00000047">
      <w:pPr>
        <w:pBdr>
          <w:top w:color="000000" w:space="0" w:sz="0" w:val="none"/>
          <w:bottom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a Rank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of 16 and Alpha (</w:t>
      </w:r>
      <w:r w:rsidDel="00000000" w:rsidR="00000000" w:rsidRPr="00000000">
        <w:rPr>
          <w:rFonts w:ascii="Times New Roman" w:cs="Times New Roman" w:eastAsia="Times New Roman" w:hAnsi="Times New Roman"/>
          <w:b w:val="1"/>
          <w:bCs w:val="1"/>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of 32, targeting the Query, Value, and Dense layers.</w:t>
      </w:r>
    </w:p>
    <w:p w:rsidR="00000000" w:rsidDel="00000000" w:rsidP="00000000" w:rsidRDefault="00000000" w:rsidRPr="00000000" w14:paraId="00000048">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widowControl w:val="1"/>
        <w:spacing w:after="280" w:before="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4.3 Methodology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81538" cy="8373391"/>
            <wp:effectExtent b="0" l="0" r="0" t="0"/>
            <wp:docPr descr="Mermaid Chart - Create complex, visual diagrams with text.-2025-11-21-135608" id="3" name="image5.png"/>
            <a:graphic>
              <a:graphicData uri="http://schemas.openxmlformats.org/drawingml/2006/picture">
                <pic:pic>
                  <pic:nvPicPr>
                    <pic:cNvPr descr="Mermaid Chart - Create complex, visual diagrams with text.-2025-11-21-135608" id="0" name="image5.png"/>
                    <pic:cNvPicPr preferRelativeResize="0"/>
                  </pic:nvPicPr>
                  <pic:blipFill>
                    <a:blip r:embed="rId15"/>
                    <a:srcRect b="0" l="0" r="0" t="0"/>
                    <a:stretch>
                      <a:fillRect/>
                    </a:stretch>
                  </pic:blipFill>
                  <pic:spPr>
                    <a:xfrm>
                      <a:off x="0" y="0"/>
                      <a:ext cx="4681538" cy="837339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Experimental Results</w:t>
      </w:r>
    </w:p>
    <w:p w:rsidR="00000000" w:rsidDel="00000000" w:rsidP="00000000" w:rsidRDefault="00000000" w:rsidRPr="00000000" w14:paraId="00000051">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Training Performance</w:t>
      </w:r>
    </w:p>
    <w:p w:rsidR="00000000" w:rsidDel="00000000" w:rsidP="00000000" w:rsidRDefault="00000000" w:rsidRPr="00000000" w14:paraId="00000052">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was trained for 5 epochs using the AdamW optimizer ($lr=5e-4$) on a T4 GPU.</w:t>
      </w:r>
    </w:p>
    <w:p w:rsidR="00000000" w:rsidDel="00000000" w:rsidP="00000000" w:rsidRDefault="00000000" w:rsidRPr="00000000" w14:paraId="00000053">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66690" cy="2633345"/>
            <wp:effectExtent b="0" l="0" r="0" t="0"/>
            <wp:docPr descr="training_curve" id="2" name="image2.png"/>
            <a:graphic>
              <a:graphicData uri="http://schemas.openxmlformats.org/drawingml/2006/picture">
                <pic:pic>
                  <pic:nvPicPr>
                    <pic:cNvPr descr="training_curve" id="0" name="image2.png"/>
                    <pic:cNvPicPr preferRelativeResize="0"/>
                  </pic:nvPicPr>
                  <pic:blipFill>
                    <a:blip r:embed="rId16"/>
                    <a:srcRect b="0" l="0" r="0" t="0"/>
                    <a:stretch>
                      <a:fillRect/>
                    </a:stretch>
                  </pic:blipFill>
                  <pic:spPr>
                    <a:xfrm>
                      <a:off x="0" y="0"/>
                      <a:ext cx="5266690" cy="26333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Training Loss Curve. The rapid convergence indicates that LoRA adapters successfully adapted the frozen visual features to the plant disease domain within just 2 epochs.</w:t>
      </w:r>
    </w:p>
    <w:p w:rsidR="00000000" w:rsidDel="00000000" w:rsidP="00000000" w:rsidRDefault="00000000" w:rsidRPr="00000000" w14:paraId="00000055">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Accuracy &amp; Confusion Matrix</w:t>
      </w:r>
    </w:p>
    <w:p w:rsidR="00000000" w:rsidDel="00000000" w:rsidP="00000000" w:rsidRDefault="00000000" w:rsidRPr="00000000" w14:paraId="00000056">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evaluated the model on the test set containing unseen leaf images.</w:t>
      </w:r>
    </w:p>
    <w:p w:rsidR="00000000" w:rsidDel="00000000" w:rsidP="00000000" w:rsidRDefault="00000000" w:rsidRPr="00000000" w14:paraId="00000057">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255010" cy="3255010"/>
            <wp:effectExtent b="0" l="0" r="0" t="0"/>
            <wp:docPr descr="confusion_matrix" id="5" name="image3.png"/>
            <a:graphic>
              <a:graphicData uri="http://schemas.openxmlformats.org/drawingml/2006/picture">
                <pic:pic>
                  <pic:nvPicPr>
                    <pic:cNvPr descr="confusion_matrix" id="0" name="image3.png"/>
                    <pic:cNvPicPr preferRelativeResize="0"/>
                  </pic:nvPicPr>
                  <pic:blipFill>
                    <a:blip r:embed="rId17"/>
                    <a:srcRect b="0" l="0" r="0" t="0"/>
                    <a:stretch>
                      <a:fillRect/>
                    </a:stretch>
                  </pic:blipFill>
                  <pic:spPr>
                    <a:xfrm>
                      <a:off x="0" y="0"/>
                      <a:ext cx="3255010" cy="325501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Confusion Matrix. The model demonstrates high diagonal density, indicating strong performance across all three classes with minimal misclassification between "Angular Leaf Spot" and "Bean Rust".</w:t>
      </w:r>
    </w:p>
    <w:p w:rsidR="00000000" w:rsidDel="00000000" w:rsidP="00000000" w:rsidRDefault="00000000" w:rsidRPr="00000000" w14:paraId="00000059">
      <w:pPr>
        <w:pStyle w:val="Heading3"/>
        <w:keepNext w:val="0"/>
        <w:keepLines w:val="0"/>
        <w:widowControl w:val="1"/>
        <w:spacing w:after="2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Interpretability (Grad-CAM)</w:t>
      </w:r>
    </w:p>
    <w:p w:rsidR="00000000" w:rsidDel="00000000" w:rsidP="00000000" w:rsidRDefault="00000000" w:rsidRPr="00000000" w14:paraId="0000005A">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model is not overfitting to background noise, we applied Grad-CAM to the final LayerNorm of the Swin Encoder.</w:t>
      </w:r>
    </w:p>
    <w:p w:rsidR="00000000" w:rsidDel="00000000" w:rsidP="00000000" w:rsidRDefault="00000000" w:rsidRPr="00000000" w14:paraId="0000005B">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577590" cy="3577590"/>
            <wp:effectExtent b="0" l="0" r="0" t="0"/>
            <wp:docPr descr="grad_cam" id="4" name="image4.png"/>
            <a:graphic>
              <a:graphicData uri="http://schemas.openxmlformats.org/drawingml/2006/picture">
                <pic:pic>
                  <pic:nvPicPr>
                    <pic:cNvPr descr="grad_cam" id="0" name="image4.png"/>
                    <pic:cNvPicPr preferRelativeResize="0"/>
                  </pic:nvPicPr>
                  <pic:blipFill>
                    <a:blip r:embed="rId18"/>
                    <a:srcRect b="0" l="0" r="0" t="0"/>
                    <a:stretch>
                      <a:fillRect/>
                    </a:stretch>
                  </pic:blipFill>
                  <pic:spPr>
                    <a:xfrm>
                      <a:off x="0" y="0"/>
                      <a:ext cx="357759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color="000000" w:space="0" w:sz="0" w:val="none"/>
          <w:left w:space="0" w:sz="0" w:val="nil"/>
          <w:bottom w:color="000000" w:space="0" w:sz="0" w:val="none"/>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Grad-CAM Visualization. The heatmap (red regions) confirms the model is focusing specifically on the diseased lesions on the leaf surface, validating the model's reliability.</w:t>
      </w:r>
    </w:p>
    <w:p w:rsidR="00000000" w:rsidDel="00000000" w:rsidP="00000000" w:rsidRDefault="00000000" w:rsidRPr="00000000" w14:paraId="0000005D">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Comparison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compared our LoRA-based approach against standard methods (CNNs and Full Fine-Tuning).</w:t>
      </w:r>
    </w:p>
    <w:tbl>
      <w:tblPr>
        <w:tblStyle w:val="Table1"/>
        <w:tblW w:w="840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2"/>
        <w:gridCol w:w="2250"/>
        <w:gridCol w:w="1962"/>
        <w:gridCol w:w="2482"/>
        <w:tblGridChange w:id="0">
          <w:tblGrid>
            <w:gridCol w:w="1712"/>
            <w:gridCol w:w="2250"/>
            <w:gridCol w:w="1962"/>
            <w:gridCol w:w="24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5F">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0">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CNN (ResNet50)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1">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Fine-Tuning (ViT)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2">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Approach (Swin + LoRA)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3">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4">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(Legacy)</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5">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(Modern)</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6">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2024 (State-of-the-Art)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7">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Trainable Params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8">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Million</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9">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Million</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A">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 Million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B">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C">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MB</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D">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MB</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E">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MB (Adapters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6F">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VRAM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0">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1">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(Crashes Colab)</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2">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(Runs on free tier)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3">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4">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5">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76">
            <w:pPr>
              <w:keepNext w:val="0"/>
              <w:keepLines w:val="0"/>
              <w:widowControl w:val="1"/>
              <w:spacing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 (Comparable)</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yqpkfz476rr"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Advantages: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 Parameter Reduction: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updating only 0.3M parameters instead of 28M, we drastically reduced the storage and compute requirements.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LoRA adapters (2MB) can be shared easily without sharing the massive base model.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Prevention of Catastrophic Forgetting: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backbone is frozen, the model retains its original ImageNet knowledge while learning the new task.</w:t>
      </w:r>
    </w:p>
    <w:p w:rsidR="00000000" w:rsidDel="00000000" w:rsidP="00000000" w:rsidRDefault="00000000" w:rsidRPr="00000000" w14:paraId="0000007C">
      <w:pPr>
        <w:keepNext w:val="0"/>
        <w:keepLines w:val="0"/>
        <w:widowControl w:val="1"/>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widowControl w:val="1"/>
        <w:spacing w:after="28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Conclusion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implemented Low-Rank Adaptation (LoRA) on a Swin Transformer for plant disease detection. The results show that it is possible to achieve state-of-the-art accuracy with a fraction of the computational cost of traditional methods. This technique is highly suitable for deploying advanced AI in agricultural settings where edge devices (like smartphones or drones) have limited hardware capacity.</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dpi.com/2073-4395/14/2/327?utm_source=chatgpt.com" TargetMode="External"/><Relationship Id="rId10" Type="http://schemas.openxmlformats.org/officeDocument/2006/relationships/hyperlink" Target="https://arxiv.org/abs/2503.17750?utm_source=chatgpt.com" TargetMode="External"/><Relationship Id="rId13" Type="http://schemas.openxmlformats.org/officeDocument/2006/relationships/hyperlink" Target="https://openaccess.thecvf.com/content/ICCV2023/html/He_Sensitivity-Aware_Visual_Parameter-Efficient_Fine-Tuning_ICCV_2023_paper.html" TargetMode="External"/><Relationship Id="rId12" Type="http://schemas.openxmlformats.org/officeDocument/2006/relationships/hyperlink" Target="https://arxiv.org/abs/2403.1460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2.02242?utm_source=chatgpt.com" TargetMode="External"/><Relationship Id="rId15" Type="http://schemas.openxmlformats.org/officeDocument/2006/relationships/image" Target="media/image5.png"/><Relationship Id="rId14" Type="http://schemas.openxmlformats.org/officeDocument/2006/relationships/hyperlink" Target="https://arxiv.org/abs/2410.21228?utm_source=chatgpt.com"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hyperlink" Target="https://arxiv.org/abs/2106.09685?utm_source=chatgpt.com" TargetMode="External"/><Relationship Id="rId8" Type="http://schemas.openxmlformats.org/officeDocument/2006/relationships/hyperlink" Target="https://openaccess.thecvf.com/content/ICCV2021/html/Liu_Swin_Transformer_Hierarchical_Vision_Transformer_Using_Shifted_Windows_ICCV_2021_pap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F406F0CED9244796ABC0AF860FF20385_11</vt:lpwstr>
  </property>
</Properties>
</file>