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Year over Year Spend Growth</w:t>
      </w:r>
    </w:p>
    <w:p>
      <w:pPr>
        <w:jc w:val="both"/>
      </w:pPr>
      <w:r>
        <w:rPr>
          <w:rFonts w:ascii="Arial" w:hAnsi="Arial"/>
          <w:sz w:val="24"/>
        </w:rPr>
        <w:br/>
        <w:t xml:space="preserve"> This report presents the year-over-year growth in spending, showcasing trends over time. Identifying these trends is crucial for understanding changes in consumer behavior and market dynamics.</w:t>
      </w:r>
    </w:p>
    <w:p>
      <w:r>
        <w:br/>
        <w:t>The following trends are observed:</w:t>
        <w:br/>
      </w:r>
    </w:p>
    <w:p>
      <w:pPr>
        <w:jc w:val="both"/>
      </w:pPr>
      <w:r>
        <w:rPr>
          <w:b/>
        </w:rPr>
        <w:t xml:space="preserve">Overview: </w:t>
      </w:r>
      <w:r>
        <w:t>The data represents credit card transactions from Ahmedabad, India, with a total spending amount of ₹8.35 crores under the 'Silver' category. This amount is distributed across various expense categories, offering insights into spending habits and budget allocations.</w:t>
      </w:r>
    </w:p>
    <w:p>
      <w:pPr>
        <w:jc w:val="both"/>
      </w:pPr>
      <w:r>
        <w:rPr>
          <w:b/>
        </w:rPr>
        <w:t xml:space="preserve">Category Dominance: </w:t>
      </w:r>
      <w:r>
        <w:t>The provided data only contains one category, 'Silver', which makes it the dominant category with 100% contribution to total spending. Unfortunately, without more data on other categories, a comprehensive analysis of expense category dominance is not possible.</w:t>
      </w:r>
    </w:p>
    <w:p>
      <w:pPr>
        <w:jc w:val="both"/>
      </w:pPr>
      <w:r>
        <w:rPr>
          <w:b/>
        </w:rPr>
        <w:t xml:space="preserve">Budget Allocation: </w:t>
      </w:r>
      <w:r>
        <w:t>The budget allocation strategy of the cardholder seems to be focused on the 'Silver' category, which could represent a specific type of spending such as a certain expense tier or membership level. Without more context or data on other categories, it's challenging to draw conclusions about overall budget distribution.</w:t>
      </w:r>
    </w:p>
    <w:p>
      <w:pPr>
        <w:jc w:val="both"/>
      </w:pPr>
      <w:r>
        <w:rPr>
          <w:b/>
        </w:rPr>
        <w:t xml:space="preserve">Behavior Insights: </w:t>
      </w:r>
      <w:r>
        <w:t>The high spending in the 'Silver' category suggests a preference for a certain type of service or product associated with that category. It indicates a potential correlation between this category and the cardholder's lifestyle or spending behavior. However, without more data, it's difficult to determine if this is a one-time occurrence or a consistent trend.</w:t>
      </w:r>
    </w:p>
    <w:p>
      <w:pPr>
        <w:jc w:val="both"/>
      </w:pPr>
      <w:r>
        <w:rPr>
          <w:b/>
        </w:rPr>
        <w:t xml:space="preserve">Suggestions for Cost Savings: </w:t>
      </w:r>
      <w:r>
        <w:t>Given the limited data, it is challenging to suggest specific cost-saving strategies. However, a comprehensive review of spending patterns across all categories is recommended to identify areas where expenses can be optimized. Analyzing the 'Silver' category further and comparing it with similar offerings in the market could also help in finding cost-effective alternatives.</w:t>
      </w:r>
    </w:p>
    <w:p>
      <w:pPr>
        <w:jc w:val="both"/>
      </w:pPr>
      <w:r>
        <w:rPr>
          <w:b/>
        </w:rPr>
        <w:t xml:space="preserve">Budget Adjustments: </w:t>
      </w:r>
      <w:r>
        <w:t>Based on the analysis, if the 'Silver' category represents a discretionary expense, considering setting a budget cap or exploring similar options with better value could be beneficial. Additionally, monitoring spending patterns over time and across categories can help identify any unexpected increases or areas where adjustments are needed. External factors such as economic trends, inflation, and changing consumer preferences should also be considered when reviewing budget allocations.</w:t>
      </w:r>
    </w:p>
    <w:p>
      <w:r>
        <w:br/>
        <w:t>The table below presents the expense categories along with their respective total spends and percentage contributions to the overall spending.</w:t>
        <w:br/>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t>city</w:t>
            </w:r>
          </w:p>
        </w:tc>
        <w:tc>
          <w:tcPr>
            <w:tcW w:type="dxa" w:w="2880"/>
          </w:tcPr>
          <w:p>
            <w:pPr>
              <w:jc w:val="center"/>
            </w:pPr>
            <w:r>
              <w:t>card_type</w:t>
            </w:r>
          </w:p>
        </w:tc>
        <w:tc>
          <w:tcPr>
            <w:tcW w:type="dxa" w:w="2880"/>
          </w:tcPr>
          <w:p>
            <w:pPr>
              <w:jc w:val="center"/>
            </w:pPr>
            <w:r>
              <w:t>growth</w:t>
            </w:r>
          </w:p>
        </w:tc>
      </w:tr>
      <w:tr>
        <w:tc>
          <w:tcPr>
            <w:tcW w:type="dxa" w:w="2880"/>
          </w:tcPr>
          <w:p>
            <w:pPr>
              <w:jc w:val="center"/>
            </w:pPr>
            <w:r>
              <w:t>Ahmedabad, India</w:t>
            </w:r>
          </w:p>
        </w:tc>
        <w:tc>
          <w:tcPr>
            <w:tcW w:type="dxa" w:w="2880"/>
          </w:tcPr>
          <w:p>
            <w:pPr>
              <w:jc w:val="center"/>
            </w:pPr>
            <w:r>
              <w:t>Silver</w:t>
            </w:r>
          </w:p>
        </w:tc>
        <w:tc>
          <w:tcPr>
            <w:tcW w:type="dxa" w:w="2880"/>
          </w:tcPr>
          <w:p>
            <w:pPr>
              <w:jc w:val="center"/>
            </w:pPr>
            <w:r>
              <w:t>83506240.0</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