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Fastest Growth in Spending</w:t>
      </w:r>
    </w:p>
    <w:p>
      <w:pPr>
        <w:jc w:val="both"/>
      </w:pPr>
      <w:r>
        <w:rPr>
          <w:rFonts w:ascii="Arial" w:hAnsi="Arial"/>
          <w:sz w:val="24"/>
        </w:rPr>
        <w:br/>
        <w:t xml:space="preserve"> This report identifies the cities or categories showing the fastest growth in spending over a defined period. Such insights can help understand emerging trends and growth areas.</w:t>
      </w:r>
    </w:p>
    <w:p>
      <w:r>
        <w:br/>
        <w:t>The following trends are observed:</w:t>
        <w:br/>
      </w:r>
    </w:p>
    <w:p>
      <w:pPr>
        <w:jc w:val="both"/>
      </w:pPr>
      <w:r>
        <w:rPr>
          <w:b/>
        </w:rPr>
        <w:t xml:space="preserve">Overview: </w:t>
      </w:r>
      <w:r>
        <w:t>The data provided represents transactions made by a Platinum credit cardholder, totaling ₹1,007,639,019 in spending. The dominant category here is 'Others', accounting for the majority of the total spending.</w:t>
      </w:r>
    </w:p>
    <w:p>
      <w:pPr>
        <w:jc w:val="both"/>
      </w:pPr>
      <w:r>
        <w:rPr>
          <w:b/>
        </w:rPr>
        <w:t xml:space="preserve">Category Dominance: </w:t>
      </w:r>
      <w:r>
        <w:t>The 'Others' category dominates the spending pattern, indicating diverse or unclassified expenses. This could include a range of purchases, from retail shopping to travel bookings. Further analysis could uncover specific trends within this broad category.</w:t>
      </w:r>
    </w:p>
    <w:p>
      <w:pPr>
        <w:jc w:val="both"/>
      </w:pPr>
      <w:r>
        <w:rPr>
          <w:b/>
        </w:rPr>
        <w:t xml:space="preserve">Budget Allocation: </w:t>
      </w:r>
      <w:r>
        <w:t>Budget allocation appears to be heavily skewed towards the 'Others' category, suggesting that this cardholder's spending habits are unique or that their expenses are largely unpredictable. A more detailed breakdown of this category would help in understanding the cardholder's spending behavior.</w:t>
      </w:r>
    </w:p>
    <w:p>
      <w:pPr>
        <w:jc w:val="both"/>
      </w:pPr>
      <w:r>
        <w:rPr>
          <w:b/>
        </w:rPr>
        <w:t xml:space="preserve">Behavior Insights: </w:t>
      </w:r>
      <w:r>
        <w:t>The high spending in the 'Others' category could indicate a preference for using the credit card for a wide range of purchases, potentially taking advantage of rewards or benefits associated with the card. It might also suggest that the cardholder has a high disposable income, allowing them to spend freely across various categories.</w:t>
      </w:r>
    </w:p>
    <w:p>
      <w:pPr>
        <w:jc w:val="both"/>
      </w:pPr>
      <w:r>
        <w:rPr>
          <w:b/>
        </w:rPr>
        <w:t xml:space="preserve">Suggestions: </w:t>
      </w:r>
      <w:r>
        <w:t>To optimize spending and identify potential cost savings, a detailed analysis of the 'Others' category is crucial. Breaking down this category into more specific sub-categories would provide a clearer picture of the cardholder's spending habits, enabling more targeted budget adjustments. Additionally, reviewing and comparing expenses across different time periods could highlight any seasonal or cyclical spending patterns.</w:t>
      </w:r>
    </w:p>
    <w:p>
      <w:pPr>
        <w:jc w:val="both"/>
      </w:pPr>
      <w:r>
        <w:rPr>
          <w:b/>
        </w:rPr>
        <w:t xml:space="preserve">External Factors: </w:t>
      </w:r>
      <w:r>
        <w:t>Considering the high spending in the 'Others' category, it is important to monitor any economic or market trends that could influence future expenses. Changes in consumer behavior, such as a shift towards online shopping or travel preferences, might also impact spending habits in this category.</w:t>
      </w:r>
    </w:p>
    <w:p>
      <w:r>
        <w:br/>
        <w:t>The table below presents the expense categories along with their respective total spends and percentage contributions to the overall spending.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card_type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transaction_count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total_spend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average_spend_per_transaction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Platinum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6398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1007639019.0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157492.813222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