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28BA3C" w14:textId="77777777" w:rsidR="00AF51F2" w:rsidRDefault="00F71A10">
      <w:pPr>
        <w:spacing w:after="100"/>
      </w:pPr>
      <w:r>
        <w:rPr>
          <w:b/>
          <w:bCs/>
          <w:color w:val="1F2937"/>
          <w:sz w:val="40"/>
          <w:szCs w:val="40"/>
        </w:rPr>
        <w:t>Retail Sales &amp; Customer Analytics</w:t>
      </w:r>
    </w:p>
    <w:p w14:paraId="657D880E" w14:textId="77777777" w:rsidR="00AF51F2" w:rsidRDefault="00F71A10">
      <w:pPr>
        <w:spacing w:after="400"/>
      </w:pPr>
      <w:r>
        <w:rPr>
          <w:i/>
          <w:iCs/>
          <w:color w:val="6B7280"/>
          <w:sz w:val="24"/>
          <w:szCs w:val="24"/>
        </w:rPr>
        <w:t>SQL + Excel Project — Project Case Study Document</w:t>
      </w:r>
    </w:p>
    <w:p w14:paraId="1BD96F75" w14:textId="77777777" w:rsidR="00AF51F2" w:rsidRDefault="00F71A10">
      <w:pPr>
        <w:pStyle w:val="Heading1"/>
        <w:spacing w:before="300" w:after="150"/>
      </w:pPr>
      <w:r>
        <w:t>1. Problem Statement</w:t>
      </w:r>
    </w:p>
    <w:p w14:paraId="7F95A455" w14:textId="77777777" w:rsidR="00AF51F2" w:rsidRDefault="00F71A10">
      <w:pPr>
        <w:spacing w:after="150"/>
      </w:pPr>
      <w:r>
        <w:rPr>
          <w:sz w:val="22"/>
          <w:szCs w:val="22"/>
        </w:rPr>
        <w:t>A mid-size online retailer selling all-occasion gift-ware needs to understand which customers, countries, and products actually drive profitable revenue, and where operational issues (cancellations, discount-heavy sales) are eroding it. Leadership wants a data-backed view to inform Q1 marketing and retention budget allocation, and to flag markets or customer segments that need operational attention.</w:t>
      </w:r>
    </w:p>
    <w:p w14:paraId="2ACE4000" w14:textId="77777777" w:rsidR="00AF51F2" w:rsidRDefault="00F71A10">
      <w:pPr>
        <w:pStyle w:val="Heading1"/>
        <w:spacing w:before="300" w:after="150"/>
      </w:pPr>
      <w:r>
        <w:t>2. Dataset Used</w:t>
      </w:r>
    </w:p>
    <w:p w14:paraId="457A01DD" w14:textId="77777777" w:rsidR="00AF51F2" w:rsidRDefault="00F71A10">
      <w:pPr>
        <w:spacing w:after="150"/>
      </w:pPr>
      <w:r>
        <w:rPr>
          <w:sz w:val="22"/>
          <w:szCs w:val="22"/>
        </w:rPr>
        <w:t>Online Retail II — UCI Machine Learning Repository. Real transaction-level data from a UK-based, non-store online retailer, covering all transactions between 1 December 2009 and 9 December 2011.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00"/>
      </w:tblGrid>
      <w:tr w:rsidR="00AF51F2" w14:paraId="569073FD" w14:textId="77777777">
        <w:tc>
          <w:tcPr>
            <w:tcW w:w="5000" w:type="dxa"/>
            <w:shd w:val="clear" w:color="auto" w:fill="2563EB"/>
          </w:tcPr>
          <w:p w14:paraId="74A64829" w14:textId="77777777" w:rsidR="00AF51F2" w:rsidRDefault="00F71A10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4000" w:type="dxa"/>
            <w:shd w:val="clear" w:color="auto" w:fill="2563EB"/>
          </w:tcPr>
          <w:p w14:paraId="2A2B34AC" w14:textId="77777777" w:rsidR="00AF51F2" w:rsidRDefault="00F71A10">
            <w:r>
              <w:rPr>
                <w:b/>
                <w:bCs/>
                <w:color w:val="FFFFFF"/>
              </w:rPr>
              <w:t>Value</w:t>
            </w:r>
          </w:p>
        </w:tc>
      </w:tr>
      <w:tr w:rsidR="00AF51F2" w14:paraId="13CD5D19" w14:textId="77777777">
        <w:tc>
          <w:tcPr>
            <w:tcW w:w="5000" w:type="dxa"/>
          </w:tcPr>
          <w:p w14:paraId="7EBE9204" w14:textId="77777777" w:rsidR="00AF51F2" w:rsidRDefault="00F71A10">
            <w:r>
              <w:t>Raw rows (2 sheets combined)</w:t>
            </w:r>
          </w:p>
        </w:tc>
        <w:tc>
          <w:tcPr>
            <w:tcW w:w="4000" w:type="dxa"/>
          </w:tcPr>
          <w:p w14:paraId="6FF48CE0" w14:textId="77777777" w:rsidR="00AF51F2" w:rsidRDefault="00F71A10">
            <w:r>
              <w:t>1,067,371</w:t>
            </w:r>
          </w:p>
        </w:tc>
      </w:tr>
      <w:tr w:rsidR="00AF51F2" w14:paraId="10797CC7" w14:textId="77777777">
        <w:tc>
          <w:tcPr>
            <w:tcW w:w="5000" w:type="dxa"/>
          </w:tcPr>
          <w:p w14:paraId="487934F7" w14:textId="77777777" w:rsidR="00AF51F2" w:rsidRDefault="00F71A10">
            <w:r>
              <w:t>Rows after cleaning</w:t>
            </w:r>
          </w:p>
        </w:tc>
        <w:tc>
          <w:tcPr>
            <w:tcW w:w="4000" w:type="dxa"/>
          </w:tcPr>
          <w:p w14:paraId="6CF1BA00" w14:textId="77777777" w:rsidR="00AF51F2" w:rsidRDefault="00F71A10">
            <w:r>
              <w:t>1,027,017</w:t>
            </w:r>
          </w:p>
        </w:tc>
      </w:tr>
      <w:tr w:rsidR="00AF51F2" w14:paraId="52A68684" w14:textId="77777777">
        <w:tc>
          <w:tcPr>
            <w:tcW w:w="5000" w:type="dxa"/>
          </w:tcPr>
          <w:p w14:paraId="1FB48BA0" w14:textId="77777777" w:rsidR="00AF51F2" w:rsidRDefault="00F71A10">
            <w:r>
              <w:t>Countries represented</w:t>
            </w:r>
          </w:p>
        </w:tc>
        <w:tc>
          <w:tcPr>
            <w:tcW w:w="4000" w:type="dxa"/>
          </w:tcPr>
          <w:p w14:paraId="6C5D4ED7" w14:textId="77777777" w:rsidR="00AF51F2" w:rsidRDefault="00F71A10">
            <w:r>
              <w:t>43</w:t>
            </w:r>
          </w:p>
        </w:tc>
      </w:tr>
      <w:tr w:rsidR="00AF51F2" w14:paraId="28FE8FF3" w14:textId="77777777">
        <w:tc>
          <w:tcPr>
            <w:tcW w:w="5000" w:type="dxa"/>
          </w:tcPr>
          <w:p w14:paraId="59834BE5" w14:textId="77777777" w:rsidR="00AF51F2" w:rsidRDefault="00F71A10">
            <w:r>
              <w:t>Unique customers</w:t>
            </w:r>
          </w:p>
        </w:tc>
        <w:tc>
          <w:tcPr>
            <w:tcW w:w="4000" w:type="dxa"/>
          </w:tcPr>
          <w:p w14:paraId="1D037725" w14:textId="77777777" w:rsidR="00AF51F2" w:rsidRDefault="00F71A10">
            <w:r>
              <w:t>5,878</w:t>
            </w:r>
          </w:p>
        </w:tc>
      </w:tr>
      <w:tr w:rsidR="00AF51F2" w14:paraId="3CBA50CE" w14:textId="77777777">
        <w:tc>
          <w:tcPr>
            <w:tcW w:w="5000" w:type="dxa"/>
          </w:tcPr>
          <w:p w14:paraId="48E51805" w14:textId="77777777" w:rsidR="00AF51F2" w:rsidRDefault="00F71A10">
            <w:r>
              <w:t>Unique products (</w:t>
            </w:r>
            <w:proofErr w:type="spellStart"/>
            <w:r>
              <w:t>StockCodes</w:t>
            </w:r>
            <w:proofErr w:type="spellEnd"/>
            <w:r>
              <w:t>)</w:t>
            </w:r>
          </w:p>
        </w:tc>
        <w:tc>
          <w:tcPr>
            <w:tcW w:w="4000" w:type="dxa"/>
          </w:tcPr>
          <w:p w14:paraId="17D7613E" w14:textId="77777777" w:rsidR="00AF51F2" w:rsidRDefault="00F71A10">
            <w:r>
              <w:t>5,305</w:t>
            </w:r>
          </w:p>
        </w:tc>
      </w:tr>
      <w:tr w:rsidR="00AF51F2" w14:paraId="64A78D9A" w14:textId="77777777">
        <w:tc>
          <w:tcPr>
            <w:tcW w:w="5000" w:type="dxa"/>
          </w:tcPr>
          <w:p w14:paraId="52BABB0A" w14:textId="77777777" w:rsidR="00AF51F2" w:rsidRDefault="00F71A10">
            <w:r>
              <w:t>Date range</w:t>
            </w:r>
          </w:p>
        </w:tc>
        <w:tc>
          <w:tcPr>
            <w:tcW w:w="4000" w:type="dxa"/>
          </w:tcPr>
          <w:p w14:paraId="60A63E0E" w14:textId="77777777" w:rsidR="00AF51F2" w:rsidRDefault="00F71A10">
            <w:r>
              <w:t>01 Dec 2009 – 09 Dec 2011</w:t>
            </w:r>
          </w:p>
        </w:tc>
      </w:tr>
    </w:tbl>
    <w:p w14:paraId="0AF04A14" w14:textId="77777777" w:rsidR="00AF51F2" w:rsidRDefault="00AF51F2">
      <w:pPr>
        <w:spacing w:after="150"/>
      </w:pPr>
    </w:p>
    <w:p w14:paraId="3F56A1C7" w14:textId="77777777" w:rsidR="00AF51F2" w:rsidRDefault="00F71A10">
      <w:pPr>
        <w:pStyle w:val="Heading1"/>
        <w:spacing w:before="300" w:after="150"/>
      </w:pPr>
      <w:r>
        <w:t>3. Tools &amp; Technologies</w:t>
      </w:r>
    </w:p>
    <w:p w14:paraId="79893830" w14:textId="77777777" w:rsidR="00AF51F2" w:rsidRDefault="00F71A10"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>SQLite (SQL) — data modeling, cleaning validation, and all analytical queries</w:t>
      </w:r>
    </w:p>
    <w:p w14:paraId="758B16AA" w14:textId="77777777" w:rsidR="00AF51F2" w:rsidRDefault="00F71A10"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>Microsoft Excel (</w:t>
      </w:r>
      <w:proofErr w:type="spellStart"/>
      <w:r>
        <w:rPr>
          <w:sz w:val="22"/>
          <w:szCs w:val="22"/>
        </w:rPr>
        <w:t>openpyxl</w:t>
      </w:r>
      <w:proofErr w:type="spellEnd"/>
      <w:r>
        <w:rPr>
          <w:sz w:val="22"/>
          <w:szCs w:val="22"/>
        </w:rPr>
        <w:t>) — executive KPI dashboard, pivot-style summaries, and a discount what-if simulator</w:t>
      </w:r>
    </w:p>
    <w:p w14:paraId="73F171E3" w14:textId="77777777" w:rsidR="00AF51F2" w:rsidRDefault="00F71A10">
      <w:pPr>
        <w:pStyle w:val="Heading1"/>
        <w:spacing w:before="300" w:after="150"/>
      </w:pPr>
      <w:r>
        <w:t>4. Methodology</w:t>
      </w:r>
    </w:p>
    <w:p w14:paraId="10AB14AB" w14:textId="77777777" w:rsidR="00AF51F2" w:rsidRDefault="00F71A10">
      <w:pPr>
        <w:pStyle w:val="Heading2"/>
        <w:spacing w:before="250" w:after="120"/>
      </w:pPr>
      <w:r>
        <w:t>4.1 Data Cleaning (documented decisions)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1800"/>
        <w:gridCol w:w="3800"/>
      </w:tblGrid>
      <w:tr w:rsidR="00AF51F2" w14:paraId="2F677F58" w14:textId="77777777">
        <w:tc>
          <w:tcPr>
            <w:tcW w:w="3400" w:type="dxa"/>
            <w:shd w:val="clear" w:color="auto" w:fill="2563EB"/>
          </w:tcPr>
          <w:p w14:paraId="0E4499B3" w14:textId="77777777" w:rsidR="00AF51F2" w:rsidRDefault="00F71A10">
            <w:r>
              <w:rPr>
                <w:b/>
                <w:bCs/>
                <w:color w:val="FFFFFF"/>
              </w:rPr>
              <w:t>Issue Found</w:t>
            </w:r>
          </w:p>
        </w:tc>
        <w:tc>
          <w:tcPr>
            <w:tcW w:w="1800" w:type="dxa"/>
            <w:shd w:val="clear" w:color="auto" w:fill="2563EB"/>
          </w:tcPr>
          <w:p w14:paraId="78C916A1" w14:textId="77777777" w:rsidR="00AF51F2" w:rsidRDefault="00F71A10">
            <w:r>
              <w:rPr>
                <w:b/>
                <w:bCs/>
                <w:color w:val="FFFFFF"/>
              </w:rPr>
              <w:t>Rows Affected</w:t>
            </w:r>
          </w:p>
        </w:tc>
        <w:tc>
          <w:tcPr>
            <w:tcW w:w="3800" w:type="dxa"/>
            <w:shd w:val="clear" w:color="auto" w:fill="2563EB"/>
          </w:tcPr>
          <w:p w14:paraId="55761DF1" w14:textId="77777777" w:rsidR="00AF51F2" w:rsidRDefault="00F71A10">
            <w:r>
              <w:rPr>
                <w:b/>
                <w:bCs/>
                <w:color w:val="FFFFFF"/>
              </w:rPr>
              <w:t>Decision &amp; Rationale</w:t>
            </w:r>
          </w:p>
        </w:tc>
      </w:tr>
      <w:tr w:rsidR="00AF51F2" w14:paraId="3A30952C" w14:textId="77777777">
        <w:tc>
          <w:tcPr>
            <w:tcW w:w="3400" w:type="dxa"/>
          </w:tcPr>
          <w:p w14:paraId="308D0FD0" w14:textId="77777777" w:rsidR="00AF51F2" w:rsidRDefault="00F71A10">
            <w:r>
              <w:t>Missing Description</w:t>
            </w:r>
          </w:p>
        </w:tc>
        <w:tc>
          <w:tcPr>
            <w:tcW w:w="1800" w:type="dxa"/>
          </w:tcPr>
          <w:p w14:paraId="2EA464EC" w14:textId="77777777" w:rsidR="00AF51F2" w:rsidRDefault="00F71A10">
            <w:r>
              <w:t>4,382</w:t>
            </w:r>
          </w:p>
        </w:tc>
        <w:tc>
          <w:tcPr>
            <w:tcW w:w="3800" w:type="dxa"/>
          </w:tcPr>
          <w:p w14:paraId="73C07AB6" w14:textId="77777777" w:rsidR="00AF51F2" w:rsidRDefault="00F71A10">
            <w:r>
              <w:t>Dropped — can't analyze an unnamed product line</w:t>
            </w:r>
          </w:p>
        </w:tc>
      </w:tr>
      <w:tr w:rsidR="00AF51F2" w14:paraId="7F72A258" w14:textId="77777777">
        <w:tc>
          <w:tcPr>
            <w:tcW w:w="3400" w:type="dxa"/>
          </w:tcPr>
          <w:p w14:paraId="74D798F7" w14:textId="77777777" w:rsidR="00AF51F2" w:rsidRDefault="00F71A10">
            <w:r>
              <w:t>Cancelled orders (Invoice starts with 'C')</w:t>
            </w:r>
          </w:p>
        </w:tc>
        <w:tc>
          <w:tcPr>
            <w:tcW w:w="1800" w:type="dxa"/>
          </w:tcPr>
          <w:p w14:paraId="0E142FB9" w14:textId="77777777" w:rsidR="00AF51F2" w:rsidRDefault="00F71A10">
            <w:r>
              <w:t>19,494</w:t>
            </w:r>
          </w:p>
        </w:tc>
        <w:tc>
          <w:tcPr>
            <w:tcW w:w="3800" w:type="dxa"/>
          </w:tcPr>
          <w:p w14:paraId="37778694" w14:textId="77777777" w:rsidR="00AF51F2" w:rsidRDefault="00F71A10">
            <w:r>
              <w:t xml:space="preserve">Kept, flagged with </w:t>
            </w:r>
            <w:proofErr w:type="spellStart"/>
            <w:r>
              <w:t>IsCancelled</w:t>
            </w:r>
            <w:proofErr w:type="spellEnd"/>
            <w:r>
              <w:t xml:space="preserve"> — needed to calculate cancellation rate as a business KPI, not just removed</w:t>
            </w:r>
          </w:p>
        </w:tc>
      </w:tr>
      <w:tr w:rsidR="00AF51F2" w14:paraId="23BD032C" w14:textId="77777777">
        <w:tc>
          <w:tcPr>
            <w:tcW w:w="3400" w:type="dxa"/>
          </w:tcPr>
          <w:p w14:paraId="6BCB0E37" w14:textId="77777777" w:rsidR="00AF51F2" w:rsidRDefault="00F71A10">
            <w:r>
              <w:t>Zero or negative price</w:t>
            </w:r>
          </w:p>
        </w:tc>
        <w:tc>
          <w:tcPr>
            <w:tcW w:w="1800" w:type="dxa"/>
          </w:tcPr>
          <w:p w14:paraId="67ED44BF" w14:textId="77777777" w:rsidR="00AF51F2" w:rsidRDefault="00F71A10">
            <w:r>
              <w:t>6,207</w:t>
            </w:r>
          </w:p>
        </w:tc>
        <w:tc>
          <w:tcPr>
            <w:tcW w:w="3800" w:type="dxa"/>
          </w:tcPr>
          <w:p w14:paraId="14733B77" w14:textId="77777777" w:rsidR="00AF51F2" w:rsidRDefault="00F71A10">
            <w:r>
              <w:t>Dropped — these are internal adjustments/samples, not real sales, and would distort revenue</w:t>
            </w:r>
          </w:p>
        </w:tc>
      </w:tr>
      <w:tr w:rsidR="00AF51F2" w14:paraId="148513ED" w14:textId="77777777">
        <w:tc>
          <w:tcPr>
            <w:tcW w:w="3400" w:type="dxa"/>
          </w:tcPr>
          <w:p w14:paraId="252F78A4" w14:textId="77777777" w:rsidR="00AF51F2" w:rsidRDefault="00F71A10">
            <w:r>
              <w:t>Exact duplicate rows</w:t>
            </w:r>
          </w:p>
        </w:tc>
        <w:tc>
          <w:tcPr>
            <w:tcW w:w="1800" w:type="dxa"/>
          </w:tcPr>
          <w:p w14:paraId="2933F443" w14:textId="77777777" w:rsidR="00AF51F2" w:rsidRDefault="00F71A10">
            <w:r>
              <w:t>34,335</w:t>
            </w:r>
          </w:p>
        </w:tc>
        <w:tc>
          <w:tcPr>
            <w:tcW w:w="3800" w:type="dxa"/>
          </w:tcPr>
          <w:p w14:paraId="492E6929" w14:textId="77777777" w:rsidR="00AF51F2" w:rsidRDefault="00F71A10">
            <w:r>
              <w:t>Dropped — same invoice/product/qty/date/price/customer repeated, almost certainly double-scan errors</w:t>
            </w:r>
          </w:p>
        </w:tc>
      </w:tr>
      <w:tr w:rsidR="00AF51F2" w14:paraId="71559C52" w14:textId="77777777">
        <w:tc>
          <w:tcPr>
            <w:tcW w:w="3400" w:type="dxa"/>
          </w:tcPr>
          <w:p w14:paraId="505A3041" w14:textId="77777777" w:rsidR="00AF51F2" w:rsidRDefault="00F71A10">
            <w:r>
              <w:t>Missing Customer ID</w:t>
            </w:r>
          </w:p>
        </w:tc>
        <w:tc>
          <w:tcPr>
            <w:tcW w:w="1800" w:type="dxa"/>
          </w:tcPr>
          <w:p w14:paraId="2EFA208E" w14:textId="77777777" w:rsidR="00AF51F2" w:rsidRDefault="00F71A10">
            <w:r>
              <w:t>229,202 (kept)</w:t>
            </w:r>
          </w:p>
        </w:tc>
        <w:tc>
          <w:tcPr>
            <w:tcW w:w="3800" w:type="dxa"/>
          </w:tcPr>
          <w:p w14:paraId="4CBFB37D" w14:textId="77777777" w:rsidR="00AF51F2" w:rsidRDefault="00F71A10">
            <w:r>
              <w:t>Retained and flagged as guest/unlinked purchases rather than dropped, since they still represent real revenue</w:t>
            </w:r>
          </w:p>
        </w:tc>
      </w:tr>
    </w:tbl>
    <w:p w14:paraId="7C5AF4CA" w14:textId="77777777" w:rsidR="00AF51F2" w:rsidRDefault="00AF51F2">
      <w:pPr>
        <w:spacing w:after="150"/>
      </w:pPr>
    </w:p>
    <w:p w14:paraId="486DE517" w14:textId="77777777" w:rsidR="00AF51F2" w:rsidRDefault="00F71A10">
      <w:pPr>
        <w:spacing w:after="150"/>
      </w:pPr>
      <w:r>
        <w:rPr>
          <w:sz w:val="22"/>
          <w:szCs w:val="22"/>
        </w:rPr>
        <w:lastRenderedPageBreak/>
        <w:t>Net result: 40,354 rows removed (3.8% of raw data) — a realistic cleaning rate for genuine transactional data, not an over-aggressive cleanup that would distort the analysis.</w:t>
      </w:r>
    </w:p>
    <w:p w14:paraId="3AFA7900" w14:textId="77777777" w:rsidR="00AF51F2" w:rsidRDefault="00F71A10">
      <w:pPr>
        <w:pStyle w:val="Heading2"/>
        <w:spacing w:before="250" w:after="120"/>
      </w:pPr>
      <w:r>
        <w:t>4.2 SQL Analysis</w:t>
      </w:r>
    </w:p>
    <w:p w14:paraId="3600C014" w14:textId="77777777" w:rsidR="00AF51F2" w:rsidRDefault="00F71A10">
      <w:pPr>
        <w:spacing w:after="150"/>
      </w:pPr>
      <w:r>
        <w:rPr>
          <w:sz w:val="22"/>
          <w:szCs w:val="22"/>
        </w:rPr>
        <w:t xml:space="preserve">Queries were written in progressive difficulty, from basic aggregation through advanced window functions and CTE-based customer segmentation (see accompanying </w:t>
      </w:r>
      <w:proofErr w:type="spellStart"/>
      <w:r>
        <w:rPr>
          <w:sz w:val="22"/>
          <w:szCs w:val="22"/>
        </w:rPr>
        <w:t>analysis_queries.sql</w:t>
      </w:r>
      <w:proofErr w:type="spellEnd"/>
      <w:r>
        <w:rPr>
          <w:sz w:val="22"/>
          <w:szCs w:val="22"/>
        </w:rPr>
        <w:t xml:space="preserve"> file):</w:t>
      </w:r>
    </w:p>
    <w:p w14:paraId="55D59941" w14:textId="77777777" w:rsidR="00AF51F2" w:rsidRDefault="00F71A10"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>Basic: total revenue/orders/customers, revenue by country</w:t>
      </w:r>
    </w:p>
    <w:p w14:paraId="7E653238" w14:textId="77777777" w:rsidR="00AF51F2" w:rsidRDefault="00F71A10"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>Intermediate: monthly revenue trend, CASE WHEN price-band segmentation, top products</w:t>
      </w:r>
    </w:p>
    <w:p w14:paraId="0B4485DC" w14:textId="77777777" w:rsidR="00AF51F2" w:rsidRDefault="00F71A10"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Advanced: month-over-month growth using </w:t>
      </w:r>
      <w:proofErr w:type="gramStart"/>
      <w:r>
        <w:rPr>
          <w:sz w:val="22"/>
          <w:szCs w:val="22"/>
        </w:rPr>
        <w:t>LAG(</w:t>
      </w:r>
      <w:proofErr w:type="gramEnd"/>
      <w:r>
        <w:rPr>
          <w:sz w:val="22"/>
          <w:szCs w:val="22"/>
        </w:rPr>
        <w:t>), RFM customer segmentation using CTEs + NTILE(), RANK() to find each country's best-selling product, running total revenue with window functions, and cancellation-rate-by-country using conditional aggregation</w:t>
      </w:r>
    </w:p>
    <w:p w14:paraId="5ECFF19B" w14:textId="77777777" w:rsidR="00AF51F2" w:rsidRDefault="00F71A10">
      <w:pPr>
        <w:pStyle w:val="Heading2"/>
        <w:spacing w:before="250" w:after="120"/>
      </w:pPr>
      <w:r>
        <w:t>4.3 Excel Deliverable</w:t>
      </w:r>
    </w:p>
    <w:p w14:paraId="6A74B959" w14:textId="77777777" w:rsidR="00AF51F2" w:rsidRDefault="00F71A10">
      <w:pPr>
        <w:spacing w:after="150"/>
      </w:pPr>
      <w:r>
        <w:rPr>
          <w:sz w:val="22"/>
          <w:szCs w:val="22"/>
        </w:rPr>
        <w:t>Built as a 6-tab workbook (Retail_Sales_Analytics.xlsx): Executive Summary (KPI cards + key findings, all formula-driven), Monthly Trend (with line chart), Country Analysis (with bar chart and formula-calculated revenue share/AOV), RFM Segments (with formula-calculated averages and % of revenue), a What-If Discount Simulator (adjustable input cell recalculates projected impact), and a Raw Data Sample tab (1,000-row sample, since the full 1M+ row dataset exceeds what's practical to browse in a single sheet).</w:t>
      </w:r>
    </w:p>
    <w:p w14:paraId="1AF776B5" w14:textId="288406B1" w:rsidR="00AF51F2" w:rsidRDefault="00AF51F2"/>
    <w:p w14:paraId="2291BC65" w14:textId="77777777" w:rsidR="00AF51F2" w:rsidRDefault="00F71A10">
      <w:pPr>
        <w:pStyle w:val="Heading1"/>
        <w:spacing w:before="300" w:after="150"/>
      </w:pPr>
      <w:r>
        <w:t>5. Key Findings</w:t>
      </w:r>
    </w:p>
    <w:p w14:paraId="4BF542D6" w14:textId="77777777" w:rsidR="00AF51F2" w:rsidRDefault="00F71A10">
      <w:pPr>
        <w:spacing w:after="200"/>
        <w:jc w:val="center"/>
      </w:pPr>
      <w:r>
        <w:rPr>
          <w:noProof/>
        </w:rPr>
        <w:drawing>
          <wp:inline distT="0" distB="0" distL="0" distR="0" wp14:anchorId="2C19C4F8" wp14:editId="73A63BD4">
            <wp:extent cx="5524500" cy="2762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1E4E9" w14:textId="77777777" w:rsidR="00AF51F2" w:rsidRDefault="00F71A10">
      <w:pPr>
        <w:spacing w:after="150"/>
      </w:pPr>
      <w:r>
        <w:rPr>
          <w:sz w:val="22"/>
          <w:szCs w:val="22"/>
        </w:rPr>
        <w:t>Revenue is strongly seasonal — a clear pre-Christmas peak in November each year (gift-retail seasonality) followed by a January-February dip. This should directly inform inventory and staffing planning.</w:t>
      </w:r>
    </w:p>
    <w:p w14:paraId="188777F8" w14:textId="77777777" w:rsidR="00AF51F2" w:rsidRDefault="00F71A10">
      <w:pPr>
        <w:spacing w:after="200"/>
        <w:jc w:val="center"/>
      </w:pPr>
      <w:r>
        <w:rPr>
          <w:noProof/>
        </w:rPr>
        <w:lastRenderedPageBreak/>
        <w:drawing>
          <wp:inline distT="0" distB="0" distL="0" distR="0" wp14:anchorId="4B5216C5" wp14:editId="27406CFE">
            <wp:extent cx="5238750" cy="2857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216D9" w14:textId="77777777" w:rsidR="00AF51F2" w:rsidRDefault="00F71A10">
      <w:pPr>
        <w:spacing w:after="150"/>
      </w:pPr>
      <w:r>
        <w:rPr>
          <w:sz w:val="22"/>
          <w:szCs w:val="22"/>
        </w:rPr>
        <w:t>The UK generates roughly 85% of all revenue (£17.4M of £20.5M). While that reflects the retailer's core market, it's also a concentration risk — a shift in the UK market disproportionately affects the whole business. EIRE, the Netherlands, and Germany are the strongest secondary markets.</w:t>
      </w:r>
    </w:p>
    <w:p w14:paraId="71034DAF" w14:textId="77777777" w:rsidR="00AF51F2" w:rsidRDefault="00F71A10">
      <w:pPr>
        <w:spacing w:after="200"/>
        <w:jc w:val="center"/>
      </w:pPr>
      <w:r>
        <w:rPr>
          <w:noProof/>
        </w:rPr>
        <w:drawing>
          <wp:inline distT="0" distB="0" distL="0" distR="0" wp14:anchorId="6DA2158D" wp14:editId="7E21B4C9">
            <wp:extent cx="4572000" cy="2857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81E06" w14:textId="77777777" w:rsidR="00AF51F2" w:rsidRDefault="00F71A10">
      <w:pPr>
        <w:spacing w:after="150"/>
      </w:pPr>
      <w:r>
        <w:rPr>
          <w:sz w:val="22"/>
          <w:szCs w:val="22"/>
        </w:rPr>
        <w:t>RFM segmentation is the standout finding: the 1,814 'Champion' customers (about 31% of the customer base) generate roughly 64% of total revenue (£13.2M). This is a classic Pareto pattern — the business's health depends disproportionately on a small, high-value group, which is exactly the kind of insight a discovery-only dashboard would miss.</w:t>
      </w:r>
    </w:p>
    <w:p w14:paraId="663491F0" w14:textId="77777777" w:rsidR="00AF51F2" w:rsidRDefault="00F71A10">
      <w:pPr>
        <w:spacing w:after="200"/>
        <w:jc w:val="center"/>
      </w:pPr>
      <w:r>
        <w:rPr>
          <w:noProof/>
        </w:rPr>
        <w:lastRenderedPageBreak/>
        <w:drawing>
          <wp:inline distT="0" distB="0" distL="0" distR="0" wp14:anchorId="6E2178E1" wp14:editId="1527454E">
            <wp:extent cx="5238750" cy="2857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F8227" w14:textId="77777777" w:rsidR="00AF51F2" w:rsidRDefault="00F71A10">
      <w:pPr>
        <w:spacing w:after="150"/>
      </w:pPr>
      <w:r>
        <w:rPr>
          <w:sz w:val="22"/>
          <w:szCs w:val="22"/>
        </w:rPr>
        <w:t>Japan, Channel Islands, and Italy show cancellation rates of 29-41%, more than double the overall average. At this scale it's unlikely to be random — it points to a market-specific issue (sizing/fit expectations, delivery cost surprises, or communication gaps) worth investigating operationally.</w:t>
      </w:r>
    </w:p>
    <w:p w14:paraId="78C0BD19" w14:textId="77777777" w:rsidR="00AF51F2" w:rsidRDefault="00F71A10">
      <w:pPr>
        <w:spacing w:after="200"/>
        <w:jc w:val="center"/>
      </w:pPr>
      <w:r>
        <w:rPr>
          <w:noProof/>
        </w:rPr>
        <w:drawing>
          <wp:inline distT="0" distB="0" distL="0" distR="0" wp14:anchorId="1E9A74AA" wp14:editId="267A617F">
            <wp:extent cx="5524500" cy="2476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36B5C" w14:textId="77777777" w:rsidR="00AF51F2" w:rsidRDefault="00F71A10">
      <w:pPr>
        <w:spacing w:after="150"/>
      </w:pPr>
      <w:r>
        <w:rPr>
          <w:sz w:val="22"/>
          <w:szCs w:val="22"/>
        </w:rPr>
        <w:t>Wednesday and Thursday between 10am and 3pm are consistently the highest-revenue windows. This is a directly actionable input for email/ad campaign scheduling.</w:t>
      </w:r>
    </w:p>
    <w:p w14:paraId="0ADA64E5" w14:textId="77777777" w:rsidR="00AF51F2" w:rsidRDefault="00F71A10">
      <w:pPr>
        <w:pStyle w:val="Heading1"/>
        <w:spacing w:before="300" w:after="150"/>
      </w:pPr>
      <w:r>
        <w:t>6. Business Impact &amp; Recommendations</w:t>
      </w:r>
    </w:p>
    <w:p w14:paraId="775D48B4" w14:textId="77777777" w:rsidR="00AF51F2" w:rsidRDefault="00F71A10"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>Champion-segment retention program: protecting the £13.2M revenue base concentrated in 1,814 customers is a higher-ROI priority than broad top-of-funnel acquisition spend.</w:t>
      </w:r>
    </w:p>
    <w:p w14:paraId="50BB2557" w14:textId="77777777" w:rsidR="00AF51F2" w:rsidRDefault="00F71A10"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>Investigate fulfilment in Japan, Channel Islands &amp; Italy: even halving the cancellation rate in these three markets could recover an estimated £15,000-£20,000 in orders that currently fall through.</w:t>
      </w:r>
    </w:p>
    <w:p w14:paraId="36944F80" w14:textId="77777777" w:rsidR="00AF51F2" w:rsidRDefault="00F71A10"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lastRenderedPageBreak/>
        <w:t>Shift campaign timing to Wed/Thu 10am-3pm based on observed engagement patterns, rather than a flat weekly send schedule.</w:t>
      </w:r>
    </w:p>
    <w:p w14:paraId="72BAB39E" w14:textId="77777777" w:rsidR="00AF51F2" w:rsidRDefault="00F71A10"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>Consider a deliberate second-market push into Netherlands or Germany, which already show organic demand, to reduce reliance on the UK market.</w:t>
      </w:r>
    </w:p>
    <w:p w14:paraId="7F89B798" w14:textId="77777777" w:rsidR="00AF51F2" w:rsidRDefault="00F71A10">
      <w:pPr>
        <w:pStyle w:val="Heading1"/>
        <w:spacing w:before="300" w:after="150"/>
      </w:pPr>
      <w:r>
        <w:t>7. Files in This Deliverable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400"/>
      </w:tblGrid>
      <w:tr w:rsidR="00AF51F2" w14:paraId="6E19E47A" w14:textId="77777777">
        <w:tc>
          <w:tcPr>
            <w:tcW w:w="3600" w:type="dxa"/>
            <w:shd w:val="clear" w:color="auto" w:fill="2563EB"/>
          </w:tcPr>
          <w:p w14:paraId="61554484" w14:textId="77777777" w:rsidR="00AF51F2" w:rsidRDefault="00F71A10">
            <w:r>
              <w:rPr>
                <w:b/>
                <w:bCs/>
                <w:color w:val="FFFFFF"/>
              </w:rPr>
              <w:t>File</w:t>
            </w:r>
          </w:p>
        </w:tc>
        <w:tc>
          <w:tcPr>
            <w:tcW w:w="5400" w:type="dxa"/>
            <w:shd w:val="clear" w:color="auto" w:fill="2563EB"/>
          </w:tcPr>
          <w:p w14:paraId="1F32775D" w14:textId="77777777" w:rsidR="00AF51F2" w:rsidRDefault="00F71A10">
            <w:r>
              <w:rPr>
                <w:b/>
                <w:bCs/>
                <w:color w:val="FFFFFF"/>
              </w:rPr>
              <w:t>Contents</w:t>
            </w:r>
          </w:p>
        </w:tc>
      </w:tr>
      <w:tr w:rsidR="00AF51F2" w14:paraId="194CCBB0" w14:textId="77777777">
        <w:tc>
          <w:tcPr>
            <w:tcW w:w="3600" w:type="dxa"/>
          </w:tcPr>
          <w:p w14:paraId="725F1746" w14:textId="77777777" w:rsidR="00AF51F2" w:rsidRDefault="00F71A10">
            <w:proofErr w:type="spellStart"/>
            <w:r>
              <w:t>analysis_queries.sql</w:t>
            </w:r>
            <w:proofErr w:type="spellEnd"/>
          </w:p>
        </w:tc>
        <w:tc>
          <w:tcPr>
            <w:tcW w:w="5400" w:type="dxa"/>
          </w:tcPr>
          <w:p w14:paraId="450CDB7B" w14:textId="77777777" w:rsidR="00AF51F2" w:rsidRDefault="00F71A10">
            <w:r>
              <w:t>12 SQL queries, basic to advanced (window functions, CTEs, RFM)</w:t>
            </w:r>
          </w:p>
        </w:tc>
      </w:tr>
      <w:tr w:rsidR="00AF51F2" w14:paraId="3F66A12E" w14:textId="77777777">
        <w:tc>
          <w:tcPr>
            <w:tcW w:w="3600" w:type="dxa"/>
          </w:tcPr>
          <w:p w14:paraId="322ED5C9" w14:textId="77777777" w:rsidR="00AF51F2" w:rsidRDefault="00F71A10">
            <w:proofErr w:type="spellStart"/>
            <w:r>
              <w:t>retail.db</w:t>
            </w:r>
            <w:proofErr w:type="spellEnd"/>
          </w:p>
        </w:tc>
        <w:tc>
          <w:tcPr>
            <w:tcW w:w="5400" w:type="dxa"/>
          </w:tcPr>
          <w:p w14:paraId="49CC585C" w14:textId="77777777" w:rsidR="00AF51F2" w:rsidRDefault="00F71A10">
            <w:r>
              <w:t>SQLite database with the cleaned 1,027,017-row transactions table</w:t>
            </w:r>
          </w:p>
        </w:tc>
      </w:tr>
      <w:tr w:rsidR="00AF51F2" w14:paraId="5D405BED" w14:textId="77777777">
        <w:tc>
          <w:tcPr>
            <w:tcW w:w="3600" w:type="dxa"/>
          </w:tcPr>
          <w:p w14:paraId="5F4240CB" w14:textId="77777777" w:rsidR="00AF51F2" w:rsidRDefault="00F71A10">
            <w:r>
              <w:t>Retail_Sales_Analytics.xlsx</w:t>
            </w:r>
          </w:p>
        </w:tc>
        <w:tc>
          <w:tcPr>
            <w:tcW w:w="5400" w:type="dxa"/>
          </w:tcPr>
          <w:p w14:paraId="0BBC98D8" w14:textId="77777777" w:rsidR="00AF51F2" w:rsidRDefault="00F71A10">
            <w:r>
              <w:t>6-tab Excel workbook: KPIs, trends, country/segment analysis, what-if simulator</w:t>
            </w:r>
          </w:p>
        </w:tc>
      </w:tr>
      <w:tr w:rsidR="00AF51F2" w14:paraId="4434EDFE" w14:textId="77777777">
        <w:tc>
          <w:tcPr>
            <w:tcW w:w="3600" w:type="dxa"/>
          </w:tcPr>
          <w:p w14:paraId="09137B8D" w14:textId="77777777" w:rsidR="00AF51F2" w:rsidRDefault="00F71A10">
            <w:r>
              <w:t>retail_cleaning_eda.py</w:t>
            </w:r>
          </w:p>
        </w:tc>
        <w:tc>
          <w:tcPr>
            <w:tcW w:w="5400" w:type="dxa"/>
          </w:tcPr>
          <w:p w14:paraId="4B778BA4" w14:textId="77777777" w:rsidR="00AF51F2" w:rsidRDefault="00F71A10">
            <w:r>
              <w:t>Python cleaning + chart-generation script</w:t>
            </w:r>
          </w:p>
        </w:tc>
      </w:tr>
      <w:tr w:rsidR="00AF51F2" w14:paraId="295D05F3" w14:textId="77777777">
        <w:tc>
          <w:tcPr>
            <w:tcW w:w="3600" w:type="dxa"/>
          </w:tcPr>
          <w:p w14:paraId="3D9AF3D4" w14:textId="77777777" w:rsidR="00AF51F2" w:rsidRDefault="00F71A10">
            <w:r>
              <w:t>charts/</w:t>
            </w:r>
          </w:p>
        </w:tc>
        <w:tc>
          <w:tcPr>
            <w:tcW w:w="5400" w:type="dxa"/>
          </w:tcPr>
          <w:p w14:paraId="7C88DB96" w14:textId="77777777" w:rsidR="00AF51F2" w:rsidRDefault="00F71A10">
            <w:r>
              <w:t>6 PNG chart exports used in this document and the presentation</w:t>
            </w:r>
          </w:p>
        </w:tc>
      </w:tr>
    </w:tbl>
    <w:p w14:paraId="70BA09E0" w14:textId="77777777" w:rsidR="00F71A10" w:rsidRDefault="00F71A10"/>
    <w:sectPr w:rsidR="00F71A1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F56B7A"/>
    <w:multiLevelType w:val="hybridMultilevel"/>
    <w:tmpl w:val="F28EB3B8"/>
    <w:lvl w:ilvl="0" w:tplc="47D08EE0">
      <w:start w:val="1"/>
      <w:numFmt w:val="bullet"/>
      <w:lvlText w:val="●"/>
      <w:lvlJc w:val="left"/>
      <w:pPr>
        <w:ind w:left="720" w:hanging="360"/>
      </w:pPr>
    </w:lvl>
    <w:lvl w:ilvl="1" w:tplc="93BE51F6">
      <w:start w:val="1"/>
      <w:numFmt w:val="bullet"/>
      <w:lvlText w:val="○"/>
      <w:lvlJc w:val="left"/>
      <w:pPr>
        <w:ind w:left="1440" w:hanging="360"/>
      </w:pPr>
    </w:lvl>
    <w:lvl w:ilvl="2" w:tplc="A7142ADE">
      <w:start w:val="1"/>
      <w:numFmt w:val="bullet"/>
      <w:lvlText w:val="■"/>
      <w:lvlJc w:val="left"/>
      <w:pPr>
        <w:ind w:left="2160" w:hanging="360"/>
      </w:pPr>
    </w:lvl>
    <w:lvl w:ilvl="3" w:tplc="FB800584">
      <w:start w:val="1"/>
      <w:numFmt w:val="bullet"/>
      <w:lvlText w:val="●"/>
      <w:lvlJc w:val="left"/>
      <w:pPr>
        <w:ind w:left="2880" w:hanging="360"/>
      </w:pPr>
    </w:lvl>
    <w:lvl w:ilvl="4" w:tplc="EA5A1F2C">
      <w:start w:val="1"/>
      <w:numFmt w:val="bullet"/>
      <w:lvlText w:val="○"/>
      <w:lvlJc w:val="left"/>
      <w:pPr>
        <w:ind w:left="3600" w:hanging="360"/>
      </w:pPr>
    </w:lvl>
    <w:lvl w:ilvl="5" w:tplc="3E84DC90">
      <w:start w:val="1"/>
      <w:numFmt w:val="bullet"/>
      <w:lvlText w:val="■"/>
      <w:lvlJc w:val="left"/>
      <w:pPr>
        <w:ind w:left="4320" w:hanging="360"/>
      </w:pPr>
    </w:lvl>
    <w:lvl w:ilvl="6" w:tplc="132A966A">
      <w:start w:val="1"/>
      <w:numFmt w:val="bullet"/>
      <w:lvlText w:val="●"/>
      <w:lvlJc w:val="left"/>
      <w:pPr>
        <w:ind w:left="5040" w:hanging="360"/>
      </w:pPr>
    </w:lvl>
    <w:lvl w:ilvl="7" w:tplc="0E56634A">
      <w:start w:val="1"/>
      <w:numFmt w:val="bullet"/>
      <w:lvlText w:val="●"/>
      <w:lvlJc w:val="left"/>
      <w:pPr>
        <w:ind w:left="5760" w:hanging="360"/>
      </w:pPr>
    </w:lvl>
    <w:lvl w:ilvl="8" w:tplc="7900538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51F2"/>
    <w:rsid w:val="00A555DD"/>
    <w:rsid w:val="00AF51F2"/>
    <w:rsid w:val="00CD684F"/>
    <w:rsid w:val="00F71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B6342"/>
  <w15:docId w15:val="{97384613-503F-471F-8EF5-A1FEF6ECD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840</Words>
  <Characters>4794</Characters>
  <Application>Microsoft Office Word</Application>
  <DocSecurity>0</DocSecurity>
  <Lines>39</Lines>
  <Paragraphs>11</Paragraphs>
  <ScaleCrop>false</ScaleCrop>
  <Company/>
  <LinksUpToDate>false</LinksUpToDate>
  <CharactersWithSpaces>5623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3</cp:revision>
  <dcterms:created xsi:type="dcterms:W3CDTF">2026-09-03T07:59:00Z</dcterms:created>
  <dcterms:modified xsi:type="dcterms:W3CDTF">2026-09-15T09:49:00Z</dcterms:modified>
</cp:coreProperties>
</file>