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4D1C94" w14:textId="77777777" w:rsidR="001B17A3" w:rsidRDefault="001B17A3" w:rsidP="001B17A3">
      <w:pPr>
        <w:pStyle w:val="Heading1"/>
      </w:pPr>
      <w:r w:rsidRPr="001B17A3">
        <w:rPr>
          <w:b/>
          <w:bCs/>
        </w:rPr>
        <w:t>Question 1:</w:t>
      </w:r>
      <w:r w:rsidRPr="00E42796">
        <w:t xml:space="preserve"> How do mutations in the N-terminal domain of CCK1R affect ligand-binding specificity and efficacy?</w:t>
      </w:r>
    </w:p>
    <w:p w14:paraId="7B3C0824" w14:textId="51664E78" w:rsidR="001B17A3" w:rsidRPr="00AB1914" w:rsidRDefault="001B17A3" w:rsidP="001B17A3">
      <w:pPr>
        <w:pStyle w:val="Heading2"/>
        <w:rPr>
          <w:b/>
          <w:bCs/>
        </w:rPr>
      </w:pPr>
      <w:r w:rsidRPr="00AB1914">
        <w:rPr>
          <w:b/>
          <w:bCs/>
        </w:rPr>
        <w:t>Results</w:t>
      </w:r>
    </w:p>
    <w:p w14:paraId="12AC0756" w14:textId="0FED1DC7" w:rsidR="009651BD" w:rsidRDefault="009651BD" w:rsidP="009651BD">
      <w:pPr>
        <w:pStyle w:val="Heading3"/>
      </w:pPr>
      <w:r>
        <w:t>Wild Type</w:t>
      </w:r>
    </w:p>
    <w:p w14:paraId="21ED8FA3" w14:textId="759C5334" w:rsidR="009651BD" w:rsidRDefault="009651BD" w:rsidP="009651BD">
      <w:r>
        <w:rPr>
          <w:noProof/>
        </w:rPr>
        <w:drawing>
          <wp:inline distT="0" distB="0" distL="0" distR="0" wp14:anchorId="2BF9F32F" wp14:editId="437091A4">
            <wp:extent cx="4822383" cy="3691710"/>
            <wp:effectExtent l="0" t="0" r="0" b="4445"/>
            <wp:docPr id="33185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28723" cy="3696564"/>
                    </a:xfrm>
                    <a:prstGeom prst="rect">
                      <a:avLst/>
                    </a:prstGeom>
                    <a:noFill/>
                    <a:ln>
                      <a:noFill/>
                    </a:ln>
                  </pic:spPr>
                </pic:pic>
              </a:graphicData>
            </a:graphic>
          </wp:inline>
        </w:drawing>
      </w:r>
    </w:p>
    <w:p w14:paraId="7E900EF9" w14:textId="1EE3BCF9" w:rsidR="009651BD" w:rsidRDefault="009651BD" w:rsidP="009651BD">
      <w:pPr>
        <w:pStyle w:val="Heading3"/>
      </w:pPr>
      <w:r w:rsidRPr="009651BD">
        <w:lastRenderedPageBreak/>
        <w:t>7MBY_M89V</w:t>
      </w:r>
    </w:p>
    <w:p w14:paraId="29C2415D" w14:textId="6B7244C1" w:rsidR="009651BD" w:rsidRDefault="009651BD" w:rsidP="009651BD">
      <w:r>
        <w:rPr>
          <w:noProof/>
        </w:rPr>
        <w:drawing>
          <wp:inline distT="0" distB="0" distL="0" distR="0" wp14:anchorId="0808ED55" wp14:editId="300C4750">
            <wp:extent cx="4988257" cy="3463341"/>
            <wp:effectExtent l="0" t="0" r="3175" b="3810"/>
            <wp:docPr id="18235762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93988" cy="3467320"/>
                    </a:xfrm>
                    <a:prstGeom prst="rect">
                      <a:avLst/>
                    </a:prstGeom>
                    <a:noFill/>
                    <a:ln>
                      <a:noFill/>
                    </a:ln>
                  </pic:spPr>
                </pic:pic>
              </a:graphicData>
            </a:graphic>
          </wp:inline>
        </w:drawing>
      </w:r>
    </w:p>
    <w:p w14:paraId="1156BF41" w14:textId="64146D49" w:rsidR="009651BD" w:rsidRDefault="009651BD" w:rsidP="009651BD">
      <w:pPr>
        <w:pStyle w:val="Heading3"/>
      </w:pPr>
      <w:r w:rsidRPr="009651BD">
        <w:t>7MBY_S82R</w:t>
      </w:r>
    </w:p>
    <w:p w14:paraId="1D1B9D9F" w14:textId="36BA13C2" w:rsidR="009651BD" w:rsidRDefault="009651BD" w:rsidP="009651BD">
      <w:r>
        <w:rPr>
          <w:noProof/>
        </w:rPr>
        <w:drawing>
          <wp:inline distT="0" distB="0" distL="0" distR="0" wp14:anchorId="4568B2A7" wp14:editId="05412A9C">
            <wp:extent cx="4971874" cy="3575448"/>
            <wp:effectExtent l="0" t="0" r="635" b="6350"/>
            <wp:docPr id="1425340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76337" cy="3578657"/>
                    </a:xfrm>
                    <a:prstGeom prst="rect">
                      <a:avLst/>
                    </a:prstGeom>
                    <a:noFill/>
                    <a:ln>
                      <a:noFill/>
                    </a:ln>
                  </pic:spPr>
                </pic:pic>
              </a:graphicData>
            </a:graphic>
          </wp:inline>
        </w:drawing>
      </w:r>
    </w:p>
    <w:p w14:paraId="77B90105" w14:textId="6F1F312A" w:rsidR="009651BD" w:rsidRDefault="009651BD" w:rsidP="009651BD">
      <w:pPr>
        <w:pStyle w:val="Heading3"/>
      </w:pPr>
      <w:r w:rsidRPr="009651BD">
        <w:lastRenderedPageBreak/>
        <w:t>7MBY_V317A</w:t>
      </w:r>
    </w:p>
    <w:p w14:paraId="4843748F" w14:textId="6E76B4B7" w:rsidR="009651BD" w:rsidRDefault="009651BD" w:rsidP="009651BD">
      <w:r>
        <w:rPr>
          <w:noProof/>
        </w:rPr>
        <w:drawing>
          <wp:inline distT="0" distB="0" distL="0" distR="0" wp14:anchorId="0C39FFCE" wp14:editId="2E77C295">
            <wp:extent cx="5220269" cy="3702042"/>
            <wp:effectExtent l="0" t="0" r="0" b="0"/>
            <wp:docPr id="841019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44504" cy="3719229"/>
                    </a:xfrm>
                    <a:prstGeom prst="rect">
                      <a:avLst/>
                    </a:prstGeom>
                    <a:noFill/>
                    <a:ln>
                      <a:noFill/>
                    </a:ln>
                  </pic:spPr>
                </pic:pic>
              </a:graphicData>
            </a:graphic>
          </wp:inline>
        </w:drawing>
      </w:r>
    </w:p>
    <w:p w14:paraId="587004B0" w14:textId="69DAD2FF" w:rsidR="009651BD" w:rsidRDefault="009651BD" w:rsidP="009651BD">
      <w:pPr>
        <w:pStyle w:val="Heading3"/>
      </w:pPr>
      <w:r>
        <w:t>Table</w:t>
      </w:r>
    </w:p>
    <w:tbl>
      <w:tblPr>
        <w:tblStyle w:val="TableGrid"/>
        <w:tblW w:w="7825" w:type="dxa"/>
        <w:tblLook w:val="04A0" w:firstRow="1" w:lastRow="0" w:firstColumn="1" w:lastColumn="0" w:noHBand="0" w:noVBand="1"/>
      </w:tblPr>
      <w:tblGrid>
        <w:gridCol w:w="4087"/>
        <w:gridCol w:w="1668"/>
        <w:gridCol w:w="1018"/>
        <w:gridCol w:w="1052"/>
      </w:tblGrid>
      <w:tr w:rsidR="009651BD" w:rsidRPr="009651BD" w14:paraId="0D299AD4" w14:textId="77777777" w:rsidTr="009651BD">
        <w:trPr>
          <w:trHeight w:val="300"/>
        </w:trPr>
        <w:tc>
          <w:tcPr>
            <w:tcW w:w="4087" w:type="dxa"/>
            <w:noWrap/>
            <w:hideMark/>
          </w:tcPr>
          <w:p w14:paraId="559483F9" w14:textId="77777777" w:rsidR="009651BD" w:rsidRPr="009651BD" w:rsidRDefault="009651BD">
            <w:r w:rsidRPr="009651BD">
              <w:t>Ligand</w:t>
            </w:r>
          </w:p>
        </w:tc>
        <w:tc>
          <w:tcPr>
            <w:tcW w:w="1668" w:type="dxa"/>
            <w:noWrap/>
            <w:hideMark/>
          </w:tcPr>
          <w:p w14:paraId="3D97CA70" w14:textId="77777777" w:rsidR="009651BD" w:rsidRPr="009651BD" w:rsidRDefault="009651BD">
            <w:r w:rsidRPr="009651BD">
              <w:t>Binding Affinity</w:t>
            </w:r>
          </w:p>
        </w:tc>
        <w:tc>
          <w:tcPr>
            <w:tcW w:w="1018" w:type="dxa"/>
            <w:noWrap/>
            <w:hideMark/>
          </w:tcPr>
          <w:p w14:paraId="033E0282" w14:textId="77777777" w:rsidR="009651BD" w:rsidRPr="009651BD" w:rsidRDefault="009651BD">
            <w:proofErr w:type="spellStart"/>
            <w:r w:rsidRPr="009651BD">
              <w:t>rmsd</w:t>
            </w:r>
            <w:proofErr w:type="spellEnd"/>
            <w:r w:rsidRPr="009651BD">
              <w:t>/</w:t>
            </w:r>
            <w:proofErr w:type="spellStart"/>
            <w:r w:rsidRPr="009651BD">
              <w:t>ub</w:t>
            </w:r>
            <w:proofErr w:type="spellEnd"/>
          </w:p>
        </w:tc>
        <w:tc>
          <w:tcPr>
            <w:tcW w:w="1052" w:type="dxa"/>
            <w:noWrap/>
            <w:hideMark/>
          </w:tcPr>
          <w:p w14:paraId="7CF2E434" w14:textId="77777777" w:rsidR="009651BD" w:rsidRPr="009651BD" w:rsidRDefault="009651BD">
            <w:r w:rsidRPr="009651BD">
              <w:t xml:space="preserve"> </w:t>
            </w:r>
            <w:proofErr w:type="spellStart"/>
            <w:r w:rsidRPr="009651BD">
              <w:t>rmsd</w:t>
            </w:r>
            <w:proofErr w:type="spellEnd"/>
            <w:r w:rsidRPr="009651BD">
              <w:t>/</w:t>
            </w:r>
            <w:proofErr w:type="spellStart"/>
            <w:r w:rsidRPr="009651BD">
              <w:t>lb</w:t>
            </w:r>
            <w:proofErr w:type="spellEnd"/>
          </w:p>
        </w:tc>
      </w:tr>
      <w:tr w:rsidR="009651BD" w:rsidRPr="009651BD" w14:paraId="32C81635" w14:textId="77777777" w:rsidTr="009651BD">
        <w:trPr>
          <w:trHeight w:val="300"/>
        </w:trPr>
        <w:tc>
          <w:tcPr>
            <w:tcW w:w="4087" w:type="dxa"/>
            <w:shd w:val="clear" w:color="auto" w:fill="45B0E1" w:themeFill="accent1" w:themeFillTint="99"/>
            <w:noWrap/>
            <w:hideMark/>
          </w:tcPr>
          <w:p w14:paraId="10256BD8" w14:textId="77777777" w:rsidR="009651BD" w:rsidRPr="009651BD" w:rsidRDefault="009651BD">
            <w:r w:rsidRPr="009651BD">
              <w:t>7MBY_M89V_134694162_uff_E=2047.93</w:t>
            </w:r>
          </w:p>
        </w:tc>
        <w:tc>
          <w:tcPr>
            <w:tcW w:w="1668" w:type="dxa"/>
            <w:noWrap/>
            <w:hideMark/>
          </w:tcPr>
          <w:p w14:paraId="06A6F31F" w14:textId="77777777" w:rsidR="009651BD" w:rsidRPr="009651BD" w:rsidRDefault="009651BD" w:rsidP="009651BD">
            <w:r w:rsidRPr="009651BD">
              <w:t>-7.2</w:t>
            </w:r>
          </w:p>
        </w:tc>
        <w:tc>
          <w:tcPr>
            <w:tcW w:w="1018" w:type="dxa"/>
            <w:noWrap/>
            <w:hideMark/>
          </w:tcPr>
          <w:p w14:paraId="4DC9A1D6" w14:textId="77777777" w:rsidR="009651BD" w:rsidRPr="009651BD" w:rsidRDefault="009651BD" w:rsidP="009651BD">
            <w:r w:rsidRPr="009651BD">
              <w:t>0</w:t>
            </w:r>
          </w:p>
        </w:tc>
        <w:tc>
          <w:tcPr>
            <w:tcW w:w="1052" w:type="dxa"/>
            <w:noWrap/>
            <w:hideMark/>
          </w:tcPr>
          <w:p w14:paraId="4B5263B6" w14:textId="77777777" w:rsidR="009651BD" w:rsidRPr="009651BD" w:rsidRDefault="009651BD" w:rsidP="009651BD">
            <w:r w:rsidRPr="009651BD">
              <w:t>0</w:t>
            </w:r>
          </w:p>
        </w:tc>
      </w:tr>
      <w:tr w:rsidR="009651BD" w:rsidRPr="009651BD" w14:paraId="4CFC84D5" w14:textId="77777777" w:rsidTr="009651BD">
        <w:trPr>
          <w:trHeight w:val="300"/>
        </w:trPr>
        <w:tc>
          <w:tcPr>
            <w:tcW w:w="4087" w:type="dxa"/>
            <w:shd w:val="clear" w:color="auto" w:fill="47D459" w:themeFill="accent3" w:themeFillTint="99"/>
            <w:noWrap/>
            <w:hideMark/>
          </w:tcPr>
          <w:p w14:paraId="4108C7F8" w14:textId="77777777" w:rsidR="009651BD" w:rsidRPr="009651BD" w:rsidRDefault="009651BD">
            <w:r w:rsidRPr="009651BD">
              <w:t>7MBY_V317A_134694162_uff_E=2047.93</w:t>
            </w:r>
          </w:p>
        </w:tc>
        <w:tc>
          <w:tcPr>
            <w:tcW w:w="1668" w:type="dxa"/>
            <w:noWrap/>
            <w:hideMark/>
          </w:tcPr>
          <w:p w14:paraId="08EC5156" w14:textId="77777777" w:rsidR="009651BD" w:rsidRPr="009651BD" w:rsidRDefault="009651BD" w:rsidP="009651BD">
            <w:r w:rsidRPr="009651BD">
              <w:t>-7.2</w:t>
            </w:r>
          </w:p>
        </w:tc>
        <w:tc>
          <w:tcPr>
            <w:tcW w:w="1018" w:type="dxa"/>
            <w:noWrap/>
            <w:hideMark/>
          </w:tcPr>
          <w:p w14:paraId="6CF8F45B" w14:textId="77777777" w:rsidR="009651BD" w:rsidRPr="009651BD" w:rsidRDefault="009651BD" w:rsidP="009651BD">
            <w:r w:rsidRPr="009651BD">
              <w:t>0</w:t>
            </w:r>
          </w:p>
        </w:tc>
        <w:tc>
          <w:tcPr>
            <w:tcW w:w="1052" w:type="dxa"/>
            <w:noWrap/>
            <w:hideMark/>
          </w:tcPr>
          <w:p w14:paraId="25C33608" w14:textId="77777777" w:rsidR="009651BD" w:rsidRPr="009651BD" w:rsidRDefault="009651BD" w:rsidP="009651BD">
            <w:r w:rsidRPr="009651BD">
              <w:t>0</w:t>
            </w:r>
          </w:p>
        </w:tc>
      </w:tr>
      <w:tr w:rsidR="009651BD" w:rsidRPr="009651BD" w14:paraId="2361CCEA" w14:textId="77777777" w:rsidTr="009651BD">
        <w:trPr>
          <w:trHeight w:val="300"/>
        </w:trPr>
        <w:tc>
          <w:tcPr>
            <w:tcW w:w="4087" w:type="dxa"/>
            <w:shd w:val="clear" w:color="auto" w:fill="45B0E1" w:themeFill="accent1" w:themeFillTint="99"/>
            <w:noWrap/>
            <w:hideMark/>
          </w:tcPr>
          <w:p w14:paraId="0E80B480" w14:textId="77777777" w:rsidR="009651BD" w:rsidRPr="009651BD" w:rsidRDefault="009651BD">
            <w:r w:rsidRPr="009651BD">
              <w:t>7MBY_M89V_134694162_uff_E=2047.93</w:t>
            </w:r>
          </w:p>
        </w:tc>
        <w:tc>
          <w:tcPr>
            <w:tcW w:w="1668" w:type="dxa"/>
            <w:noWrap/>
            <w:hideMark/>
          </w:tcPr>
          <w:p w14:paraId="7A995329" w14:textId="77777777" w:rsidR="009651BD" w:rsidRPr="009651BD" w:rsidRDefault="009651BD" w:rsidP="009651BD">
            <w:r w:rsidRPr="009651BD">
              <w:t>-7.1</w:t>
            </w:r>
          </w:p>
        </w:tc>
        <w:tc>
          <w:tcPr>
            <w:tcW w:w="1018" w:type="dxa"/>
            <w:noWrap/>
            <w:hideMark/>
          </w:tcPr>
          <w:p w14:paraId="671842BB" w14:textId="77777777" w:rsidR="009651BD" w:rsidRPr="009651BD" w:rsidRDefault="009651BD" w:rsidP="009651BD">
            <w:r w:rsidRPr="009651BD">
              <w:t>5.049</w:t>
            </w:r>
          </w:p>
        </w:tc>
        <w:tc>
          <w:tcPr>
            <w:tcW w:w="1052" w:type="dxa"/>
            <w:noWrap/>
            <w:hideMark/>
          </w:tcPr>
          <w:p w14:paraId="28C4DD12" w14:textId="77777777" w:rsidR="009651BD" w:rsidRPr="009651BD" w:rsidRDefault="009651BD" w:rsidP="009651BD">
            <w:r w:rsidRPr="009651BD">
              <w:t>3.002</w:t>
            </w:r>
          </w:p>
        </w:tc>
      </w:tr>
      <w:tr w:rsidR="009651BD" w:rsidRPr="009651BD" w14:paraId="2B6C3387" w14:textId="77777777" w:rsidTr="009651BD">
        <w:trPr>
          <w:trHeight w:val="300"/>
        </w:trPr>
        <w:tc>
          <w:tcPr>
            <w:tcW w:w="4087" w:type="dxa"/>
            <w:shd w:val="clear" w:color="auto" w:fill="45B0E1" w:themeFill="accent1" w:themeFillTint="99"/>
            <w:noWrap/>
            <w:hideMark/>
          </w:tcPr>
          <w:p w14:paraId="79FEEA85" w14:textId="77777777" w:rsidR="009651BD" w:rsidRPr="009651BD" w:rsidRDefault="009651BD">
            <w:r w:rsidRPr="009651BD">
              <w:t>7MBY_M89V_134694162_uff_E=2047.93</w:t>
            </w:r>
          </w:p>
        </w:tc>
        <w:tc>
          <w:tcPr>
            <w:tcW w:w="1668" w:type="dxa"/>
            <w:noWrap/>
            <w:hideMark/>
          </w:tcPr>
          <w:p w14:paraId="4377F564" w14:textId="77777777" w:rsidR="009651BD" w:rsidRPr="009651BD" w:rsidRDefault="009651BD" w:rsidP="009651BD">
            <w:r w:rsidRPr="009651BD">
              <w:t>-7</w:t>
            </w:r>
          </w:p>
        </w:tc>
        <w:tc>
          <w:tcPr>
            <w:tcW w:w="1018" w:type="dxa"/>
            <w:noWrap/>
            <w:hideMark/>
          </w:tcPr>
          <w:p w14:paraId="6C0DC794" w14:textId="77777777" w:rsidR="009651BD" w:rsidRPr="009651BD" w:rsidRDefault="009651BD" w:rsidP="009651BD">
            <w:r w:rsidRPr="009651BD">
              <w:t>7.872</w:t>
            </w:r>
          </w:p>
        </w:tc>
        <w:tc>
          <w:tcPr>
            <w:tcW w:w="1052" w:type="dxa"/>
            <w:noWrap/>
            <w:hideMark/>
          </w:tcPr>
          <w:p w14:paraId="67AE7931" w14:textId="77777777" w:rsidR="009651BD" w:rsidRPr="009651BD" w:rsidRDefault="009651BD" w:rsidP="009651BD">
            <w:r w:rsidRPr="009651BD">
              <w:t>3.519</w:t>
            </w:r>
          </w:p>
        </w:tc>
      </w:tr>
      <w:tr w:rsidR="009651BD" w:rsidRPr="009651BD" w14:paraId="774F88A1" w14:textId="77777777" w:rsidTr="009651BD">
        <w:trPr>
          <w:trHeight w:val="300"/>
        </w:trPr>
        <w:tc>
          <w:tcPr>
            <w:tcW w:w="4087" w:type="dxa"/>
            <w:shd w:val="clear" w:color="auto" w:fill="45B0E1" w:themeFill="accent1" w:themeFillTint="99"/>
            <w:noWrap/>
            <w:hideMark/>
          </w:tcPr>
          <w:p w14:paraId="71019D01" w14:textId="77777777" w:rsidR="009651BD" w:rsidRPr="009651BD" w:rsidRDefault="009651BD">
            <w:r w:rsidRPr="009651BD">
              <w:t>7MBY_M89V_134694162_uff_E=2047.93</w:t>
            </w:r>
          </w:p>
        </w:tc>
        <w:tc>
          <w:tcPr>
            <w:tcW w:w="1668" w:type="dxa"/>
            <w:noWrap/>
            <w:hideMark/>
          </w:tcPr>
          <w:p w14:paraId="65F11CD5" w14:textId="77777777" w:rsidR="009651BD" w:rsidRPr="009651BD" w:rsidRDefault="009651BD" w:rsidP="009651BD">
            <w:r w:rsidRPr="009651BD">
              <w:t>-7</w:t>
            </w:r>
          </w:p>
        </w:tc>
        <w:tc>
          <w:tcPr>
            <w:tcW w:w="1018" w:type="dxa"/>
            <w:noWrap/>
            <w:hideMark/>
          </w:tcPr>
          <w:p w14:paraId="6DEBFFC0" w14:textId="77777777" w:rsidR="009651BD" w:rsidRPr="009651BD" w:rsidRDefault="009651BD" w:rsidP="009651BD">
            <w:r w:rsidRPr="009651BD">
              <w:t>7.968</w:t>
            </w:r>
          </w:p>
        </w:tc>
        <w:tc>
          <w:tcPr>
            <w:tcW w:w="1052" w:type="dxa"/>
            <w:noWrap/>
            <w:hideMark/>
          </w:tcPr>
          <w:p w14:paraId="11BF69EE" w14:textId="77777777" w:rsidR="009651BD" w:rsidRPr="009651BD" w:rsidRDefault="009651BD" w:rsidP="009651BD">
            <w:r w:rsidRPr="009651BD">
              <w:t>2.723</w:t>
            </w:r>
          </w:p>
        </w:tc>
      </w:tr>
      <w:tr w:rsidR="009651BD" w:rsidRPr="009651BD" w14:paraId="2A34EA90" w14:textId="77777777" w:rsidTr="009651BD">
        <w:trPr>
          <w:trHeight w:val="300"/>
        </w:trPr>
        <w:tc>
          <w:tcPr>
            <w:tcW w:w="4087" w:type="dxa"/>
            <w:shd w:val="clear" w:color="auto" w:fill="47D459" w:themeFill="accent3" w:themeFillTint="99"/>
            <w:noWrap/>
            <w:hideMark/>
          </w:tcPr>
          <w:p w14:paraId="41397908" w14:textId="77777777" w:rsidR="009651BD" w:rsidRPr="009651BD" w:rsidRDefault="009651BD">
            <w:r w:rsidRPr="009651BD">
              <w:t>7MBY_V317A_134694162_uff_E=2047.93</w:t>
            </w:r>
          </w:p>
        </w:tc>
        <w:tc>
          <w:tcPr>
            <w:tcW w:w="1668" w:type="dxa"/>
            <w:noWrap/>
            <w:hideMark/>
          </w:tcPr>
          <w:p w14:paraId="54E4FB27" w14:textId="77777777" w:rsidR="009651BD" w:rsidRPr="009651BD" w:rsidRDefault="009651BD" w:rsidP="009651BD">
            <w:r w:rsidRPr="009651BD">
              <w:t>-7</w:t>
            </w:r>
          </w:p>
        </w:tc>
        <w:tc>
          <w:tcPr>
            <w:tcW w:w="1018" w:type="dxa"/>
            <w:noWrap/>
            <w:hideMark/>
          </w:tcPr>
          <w:p w14:paraId="6F83D970" w14:textId="77777777" w:rsidR="009651BD" w:rsidRPr="009651BD" w:rsidRDefault="009651BD" w:rsidP="009651BD">
            <w:r w:rsidRPr="009651BD">
              <w:t>9.495</w:t>
            </w:r>
          </w:p>
        </w:tc>
        <w:tc>
          <w:tcPr>
            <w:tcW w:w="1052" w:type="dxa"/>
            <w:noWrap/>
            <w:hideMark/>
          </w:tcPr>
          <w:p w14:paraId="30398876" w14:textId="77777777" w:rsidR="009651BD" w:rsidRPr="009651BD" w:rsidRDefault="009651BD" w:rsidP="009651BD">
            <w:r w:rsidRPr="009651BD">
              <w:t>3.335</w:t>
            </w:r>
          </w:p>
        </w:tc>
      </w:tr>
      <w:tr w:rsidR="009651BD" w:rsidRPr="009651BD" w14:paraId="30684A3F" w14:textId="77777777" w:rsidTr="009651BD">
        <w:trPr>
          <w:trHeight w:val="300"/>
        </w:trPr>
        <w:tc>
          <w:tcPr>
            <w:tcW w:w="4087" w:type="dxa"/>
            <w:shd w:val="clear" w:color="auto" w:fill="47D459" w:themeFill="accent3" w:themeFillTint="99"/>
            <w:noWrap/>
            <w:hideMark/>
          </w:tcPr>
          <w:p w14:paraId="4B176C08" w14:textId="77777777" w:rsidR="009651BD" w:rsidRPr="009651BD" w:rsidRDefault="009651BD">
            <w:r w:rsidRPr="009651BD">
              <w:t>7MBY_V317A_134694162_uff_E=2047.93</w:t>
            </w:r>
          </w:p>
        </w:tc>
        <w:tc>
          <w:tcPr>
            <w:tcW w:w="1668" w:type="dxa"/>
            <w:noWrap/>
            <w:hideMark/>
          </w:tcPr>
          <w:p w14:paraId="5C9840F4" w14:textId="77777777" w:rsidR="009651BD" w:rsidRPr="009651BD" w:rsidRDefault="009651BD" w:rsidP="009651BD">
            <w:r w:rsidRPr="009651BD">
              <w:t>-7</w:t>
            </w:r>
          </w:p>
        </w:tc>
        <w:tc>
          <w:tcPr>
            <w:tcW w:w="1018" w:type="dxa"/>
            <w:noWrap/>
            <w:hideMark/>
          </w:tcPr>
          <w:p w14:paraId="5800A682" w14:textId="77777777" w:rsidR="009651BD" w:rsidRPr="009651BD" w:rsidRDefault="009651BD" w:rsidP="009651BD">
            <w:r w:rsidRPr="009651BD">
              <w:t>9.237</w:t>
            </w:r>
          </w:p>
        </w:tc>
        <w:tc>
          <w:tcPr>
            <w:tcW w:w="1052" w:type="dxa"/>
            <w:noWrap/>
            <w:hideMark/>
          </w:tcPr>
          <w:p w14:paraId="2C00A936" w14:textId="77777777" w:rsidR="009651BD" w:rsidRPr="009651BD" w:rsidRDefault="009651BD" w:rsidP="009651BD">
            <w:r w:rsidRPr="009651BD">
              <w:t>3.892</w:t>
            </w:r>
          </w:p>
        </w:tc>
      </w:tr>
      <w:tr w:rsidR="009651BD" w:rsidRPr="009651BD" w14:paraId="2CDE3185" w14:textId="77777777" w:rsidTr="009651BD">
        <w:trPr>
          <w:trHeight w:val="300"/>
        </w:trPr>
        <w:tc>
          <w:tcPr>
            <w:tcW w:w="4087" w:type="dxa"/>
            <w:shd w:val="clear" w:color="auto" w:fill="45B0E1" w:themeFill="accent1" w:themeFillTint="99"/>
            <w:noWrap/>
            <w:hideMark/>
          </w:tcPr>
          <w:p w14:paraId="2BF50D42" w14:textId="77777777" w:rsidR="009651BD" w:rsidRPr="009651BD" w:rsidRDefault="009651BD">
            <w:r w:rsidRPr="009651BD">
              <w:t>7MBY_M89V_134694162_uff_E=2047.93</w:t>
            </w:r>
          </w:p>
        </w:tc>
        <w:tc>
          <w:tcPr>
            <w:tcW w:w="1668" w:type="dxa"/>
            <w:noWrap/>
            <w:hideMark/>
          </w:tcPr>
          <w:p w14:paraId="730A638E" w14:textId="77777777" w:rsidR="009651BD" w:rsidRPr="009651BD" w:rsidRDefault="009651BD" w:rsidP="009651BD">
            <w:r w:rsidRPr="009651BD">
              <w:t>-6.9</w:t>
            </w:r>
          </w:p>
        </w:tc>
        <w:tc>
          <w:tcPr>
            <w:tcW w:w="1018" w:type="dxa"/>
            <w:noWrap/>
            <w:hideMark/>
          </w:tcPr>
          <w:p w14:paraId="709A42D5" w14:textId="77777777" w:rsidR="009651BD" w:rsidRPr="009651BD" w:rsidRDefault="009651BD" w:rsidP="009651BD">
            <w:r w:rsidRPr="009651BD">
              <w:t>8.859</w:t>
            </w:r>
          </w:p>
        </w:tc>
        <w:tc>
          <w:tcPr>
            <w:tcW w:w="1052" w:type="dxa"/>
            <w:noWrap/>
            <w:hideMark/>
          </w:tcPr>
          <w:p w14:paraId="6902D625" w14:textId="77777777" w:rsidR="009651BD" w:rsidRPr="009651BD" w:rsidRDefault="009651BD" w:rsidP="009651BD">
            <w:r w:rsidRPr="009651BD">
              <w:t>3.684</w:t>
            </w:r>
          </w:p>
        </w:tc>
      </w:tr>
      <w:tr w:rsidR="009651BD" w:rsidRPr="009651BD" w14:paraId="07C126E3" w14:textId="77777777" w:rsidTr="009651BD">
        <w:trPr>
          <w:trHeight w:val="300"/>
        </w:trPr>
        <w:tc>
          <w:tcPr>
            <w:tcW w:w="4087" w:type="dxa"/>
            <w:shd w:val="clear" w:color="auto" w:fill="45B0E1" w:themeFill="accent1" w:themeFillTint="99"/>
            <w:noWrap/>
            <w:hideMark/>
          </w:tcPr>
          <w:p w14:paraId="631E7A41" w14:textId="77777777" w:rsidR="009651BD" w:rsidRPr="009651BD" w:rsidRDefault="009651BD">
            <w:r w:rsidRPr="009651BD">
              <w:t>7MBY_M89V_134694162_uff_E=2047.93</w:t>
            </w:r>
          </w:p>
        </w:tc>
        <w:tc>
          <w:tcPr>
            <w:tcW w:w="1668" w:type="dxa"/>
            <w:noWrap/>
            <w:hideMark/>
          </w:tcPr>
          <w:p w14:paraId="2344FFA2" w14:textId="77777777" w:rsidR="009651BD" w:rsidRPr="009651BD" w:rsidRDefault="009651BD" w:rsidP="009651BD">
            <w:r w:rsidRPr="009651BD">
              <w:t>-6.9</w:t>
            </w:r>
          </w:p>
        </w:tc>
        <w:tc>
          <w:tcPr>
            <w:tcW w:w="1018" w:type="dxa"/>
            <w:noWrap/>
            <w:hideMark/>
          </w:tcPr>
          <w:p w14:paraId="290FB289" w14:textId="77777777" w:rsidR="009651BD" w:rsidRPr="009651BD" w:rsidRDefault="009651BD" w:rsidP="009651BD">
            <w:r w:rsidRPr="009651BD">
              <w:t>8.418</w:t>
            </w:r>
          </w:p>
        </w:tc>
        <w:tc>
          <w:tcPr>
            <w:tcW w:w="1052" w:type="dxa"/>
            <w:noWrap/>
            <w:hideMark/>
          </w:tcPr>
          <w:p w14:paraId="5A40EC96" w14:textId="77777777" w:rsidR="009651BD" w:rsidRPr="009651BD" w:rsidRDefault="009651BD" w:rsidP="009651BD">
            <w:r w:rsidRPr="009651BD">
              <w:t>3.106</w:t>
            </w:r>
          </w:p>
        </w:tc>
      </w:tr>
      <w:tr w:rsidR="009651BD" w:rsidRPr="009651BD" w14:paraId="221C0A68" w14:textId="77777777" w:rsidTr="009651BD">
        <w:trPr>
          <w:trHeight w:val="300"/>
        </w:trPr>
        <w:tc>
          <w:tcPr>
            <w:tcW w:w="4087" w:type="dxa"/>
            <w:shd w:val="clear" w:color="auto" w:fill="45B0E1" w:themeFill="accent1" w:themeFillTint="99"/>
            <w:noWrap/>
            <w:hideMark/>
          </w:tcPr>
          <w:p w14:paraId="17FD97A0" w14:textId="77777777" w:rsidR="009651BD" w:rsidRPr="009651BD" w:rsidRDefault="009651BD">
            <w:r w:rsidRPr="009651BD">
              <w:t>7MBY_M89V_134694162_uff_E=2047.93</w:t>
            </w:r>
          </w:p>
        </w:tc>
        <w:tc>
          <w:tcPr>
            <w:tcW w:w="1668" w:type="dxa"/>
            <w:noWrap/>
            <w:hideMark/>
          </w:tcPr>
          <w:p w14:paraId="76AEA1B3" w14:textId="77777777" w:rsidR="009651BD" w:rsidRPr="009651BD" w:rsidRDefault="009651BD" w:rsidP="009651BD">
            <w:r w:rsidRPr="009651BD">
              <w:t>-6.9</w:t>
            </w:r>
          </w:p>
        </w:tc>
        <w:tc>
          <w:tcPr>
            <w:tcW w:w="1018" w:type="dxa"/>
            <w:noWrap/>
            <w:hideMark/>
          </w:tcPr>
          <w:p w14:paraId="247E424C" w14:textId="77777777" w:rsidR="009651BD" w:rsidRPr="009651BD" w:rsidRDefault="009651BD" w:rsidP="009651BD">
            <w:r w:rsidRPr="009651BD">
              <w:t>9.707</w:t>
            </w:r>
          </w:p>
        </w:tc>
        <w:tc>
          <w:tcPr>
            <w:tcW w:w="1052" w:type="dxa"/>
            <w:noWrap/>
            <w:hideMark/>
          </w:tcPr>
          <w:p w14:paraId="1AC2113D" w14:textId="77777777" w:rsidR="009651BD" w:rsidRPr="009651BD" w:rsidRDefault="009651BD" w:rsidP="009651BD">
            <w:r w:rsidRPr="009651BD">
              <w:t>2.851</w:t>
            </w:r>
          </w:p>
        </w:tc>
      </w:tr>
      <w:tr w:rsidR="009651BD" w:rsidRPr="009651BD" w14:paraId="554013B4" w14:textId="77777777" w:rsidTr="009651BD">
        <w:trPr>
          <w:trHeight w:val="300"/>
        </w:trPr>
        <w:tc>
          <w:tcPr>
            <w:tcW w:w="4087" w:type="dxa"/>
            <w:shd w:val="clear" w:color="auto" w:fill="47D459" w:themeFill="accent3" w:themeFillTint="99"/>
            <w:noWrap/>
            <w:hideMark/>
          </w:tcPr>
          <w:p w14:paraId="28C808EE" w14:textId="77777777" w:rsidR="009651BD" w:rsidRPr="009651BD" w:rsidRDefault="009651BD">
            <w:r w:rsidRPr="009651BD">
              <w:t>7MBY_V317A_134694162_uff_E=2047.93</w:t>
            </w:r>
          </w:p>
        </w:tc>
        <w:tc>
          <w:tcPr>
            <w:tcW w:w="1668" w:type="dxa"/>
            <w:noWrap/>
            <w:hideMark/>
          </w:tcPr>
          <w:p w14:paraId="1D0B6170" w14:textId="77777777" w:rsidR="009651BD" w:rsidRPr="009651BD" w:rsidRDefault="009651BD" w:rsidP="009651BD">
            <w:r w:rsidRPr="009651BD">
              <w:t>-6.9</w:t>
            </w:r>
          </w:p>
        </w:tc>
        <w:tc>
          <w:tcPr>
            <w:tcW w:w="1018" w:type="dxa"/>
            <w:noWrap/>
            <w:hideMark/>
          </w:tcPr>
          <w:p w14:paraId="58A5CA65" w14:textId="77777777" w:rsidR="009651BD" w:rsidRPr="009651BD" w:rsidRDefault="009651BD" w:rsidP="009651BD">
            <w:r w:rsidRPr="009651BD">
              <w:t>8.502</w:t>
            </w:r>
          </w:p>
        </w:tc>
        <w:tc>
          <w:tcPr>
            <w:tcW w:w="1052" w:type="dxa"/>
            <w:noWrap/>
            <w:hideMark/>
          </w:tcPr>
          <w:p w14:paraId="6B52742F" w14:textId="77777777" w:rsidR="009651BD" w:rsidRPr="009651BD" w:rsidRDefault="009651BD" w:rsidP="009651BD">
            <w:r w:rsidRPr="009651BD">
              <w:t>3.674</w:t>
            </w:r>
          </w:p>
        </w:tc>
      </w:tr>
      <w:tr w:rsidR="009651BD" w:rsidRPr="009651BD" w14:paraId="0962878A" w14:textId="77777777" w:rsidTr="009651BD">
        <w:trPr>
          <w:trHeight w:val="300"/>
        </w:trPr>
        <w:tc>
          <w:tcPr>
            <w:tcW w:w="4087" w:type="dxa"/>
            <w:shd w:val="clear" w:color="auto" w:fill="47D459" w:themeFill="accent3" w:themeFillTint="99"/>
            <w:noWrap/>
            <w:hideMark/>
          </w:tcPr>
          <w:p w14:paraId="1640B822" w14:textId="77777777" w:rsidR="009651BD" w:rsidRPr="009651BD" w:rsidRDefault="009651BD">
            <w:r w:rsidRPr="009651BD">
              <w:t>7MBY_V317A_134694162_uff_E=2047.93</w:t>
            </w:r>
          </w:p>
        </w:tc>
        <w:tc>
          <w:tcPr>
            <w:tcW w:w="1668" w:type="dxa"/>
            <w:noWrap/>
            <w:hideMark/>
          </w:tcPr>
          <w:p w14:paraId="4BE4BEBA" w14:textId="77777777" w:rsidR="009651BD" w:rsidRPr="009651BD" w:rsidRDefault="009651BD" w:rsidP="009651BD">
            <w:r w:rsidRPr="009651BD">
              <w:t>-6.9</w:t>
            </w:r>
          </w:p>
        </w:tc>
        <w:tc>
          <w:tcPr>
            <w:tcW w:w="1018" w:type="dxa"/>
            <w:noWrap/>
            <w:hideMark/>
          </w:tcPr>
          <w:p w14:paraId="2175BF43" w14:textId="77777777" w:rsidR="009651BD" w:rsidRPr="009651BD" w:rsidRDefault="009651BD" w:rsidP="009651BD">
            <w:r w:rsidRPr="009651BD">
              <w:t>9.555</w:t>
            </w:r>
          </w:p>
        </w:tc>
        <w:tc>
          <w:tcPr>
            <w:tcW w:w="1052" w:type="dxa"/>
            <w:noWrap/>
            <w:hideMark/>
          </w:tcPr>
          <w:p w14:paraId="3D373113" w14:textId="77777777" w:rsidR="009651BD" w:rsidRPr="009651BD" w:rsidRDefault="009651BD" w:rsidP="009651BD">
            <w:r w:rsidRPr="009651BD">
              <w:t>4.726</w:t>
            </w:r>
          </w:p>
        </w:tc>
      </w:tr>
      <w:tr w:rsidR="009651BD" w:rsidRPr="009651BD" w14:paraId="5E0AEE2C" w14:textId="77777777" w:rsidTr="009651BD">
        <w:trPr>
          <w:trHeight w:val="300"/>
        </w:trPr>
        <w:tc>
          <w:tcPr>
            <w:tcW w:w="4087" w:type="dxa"/>
            <w:shd w:val="clear" w:color="auto" w:fill="47D459" w:themeFill="accent3" w:themeFillTint="99"/>
            <w:noWrap/>
            <w:hideMark/>
          </w:tcPr>
          <w:p w14:paraId="23F6603F" w14:textId="77777777" w:rsidR="009651BD" w:rsidRPr="009651BD" w:rsidRDefault="009651BD">
            <w:r w:rsidRPr="009651BD">
              <w:t>7MBY_V317A_134694162_uff_E=2047.93</w:t>
            </w:r>
          </w:p>
        </w:tc>
        <w:tc>
          <w:tcPr>
            <w:tcW w:w="1668" w:type="dxa"/>
            <w:noWrap/>
            <w:hideMark/>
          </w:tcPr>
          <w:p w14:paraId="3DD723AF" w14:textId="77777777" w:rsidR="009651BD" w:rsidRPr="009651BD" w:rsidRDefault="009651BD" w:rsidP="009651BD">
            <w:r w:rsidRPr="009651BD">
              <w:t>-6.9</w:t>
            </w:r>
          </w:p>
        </w:tc>
        <w:tc>
          <w:tcPr>
            <w:tcW w:w="1018" w:type="dxa"/>
            <w:noWrap/>
            <w:hideMark/>
          </w:tcPr>
          <w:p w14:paraId="0180BF67" w14:textId="77777777" w:rsidR="009651BD" w:rsidRPr="009651BD" w:rsidRDefault="009651BD" w:rsidP="009651BD">
            <w:r w:rsidRPr="009651BD">
              <w:t>10.303</w:t>
            </w:r>
          </w:p>
        </w:tc>
        <w:tc>
          <w:tcPr>
            <w:tcW w:w="1052" w:type="dxa"/>
            <w:noWrap/>
            <w:hideMark/>
          </w:tcPr>
          <w:p w14:paraId="433B8931" w14:textId="77777777" w:rsidR="009651BD" w:rsidRPr="009651BD" w:rsidRDefault="009651BD" w:rsidP="009651BD">
            <w:r w:rsidRPr="009651BD">
              <w:t>4.668</w:t>
            </w:r>
          </w:p>
        </w:tc>
      </w:tr>
      <w:tr w:rsidR="009651BD" w:rsidRPr="009651BD" w14:paraId="4317E9DD" w14:textId="77777777" w:rsidTr="009651BD">
        <w:trPr>
          <w:trHeight w:val="300"/>
        </w:trPr>
        <w:tc>
          <w:tcPr>
            <w:tcW w:w="4087" w:type="dxa"/>
            <w:shd w:val="clear" w:color="auto" w:fill="45B0E1" w:themeFill="accent1" w:themeFillTint="99"/>
            <w:noWrap/>
            <w:hideMark/>
          </w:tcPr>
          <w:p w14:paraId="645FFD53" w14:textId="77777777" w:rsidR="009651BD" w:rsidRPr="009651BD" w:rsidRDefault="009651BD">
            <w:r w:rsidRPr="009651BD">
              <w:t>7MBY_M89V_134694162_uff_E=2047.93</w:t>
            </w:r>
          </w:p>
        </w:tc>
        <w:tc>
          <w:tcPr>
            <w:tcW w:w="1668" w:type="dxa"/>
            <w:noWrap/>
            <w:hideMark/>
          </w:tcPr>
          <w:p w14:paraId="51865635" w14:textId="77777777" w:rsidR="009651BD" w:rsidRPr="009651BD" w:rsidRDefault="009651BD" w:rsidP="009651BD">
            <w:r w:rsidRPr="009651BD">
              <w:t>-6.8</w:t>
            </w:r>
          </w:p>
        </w:tc>
        <w:tc>
          <w:tcPr>
            <w:tcW w:w="1018" w:type="dxa"/>
            <w:noWrap/>
            <w:hideMark/>
          </w:tcPr>
          <w:p w14:paraId="29A60F2A" w14:textId="77777777" w:rsidR="009651BD" w:rsidRPr="009651BD" w:rsidRDefault="009651BD" w:rsidP="009651BD">
            <w:r w:rsidRPr="009651BD">
              <w:t>7.667</w:t>
            </w:r>
          </w:p>
        </w:tc>
        <w:tc>
          <w:tcPr>
            <w:tcW w:w="1052" w:type="dxa"/>
            <w:noWrap/>
            <w:hideMark/>
          </w:tcPr>
          <w:p w14:paraId="62A084EA" w14:textId="77777777" w:rsidR="009651BD" w:rsidRPr="009651BD" w:rsidRDefault="009651BD" w:rsidP="009651BD">
            <w:r w:rsidRPr="009651BD">
              <w:t>3.41</w:t>
            </w:r>
          </w:p>
        </w:tc>
      </w:tr>
      <w:tr w:rsidR="009651BD" w:rsidRPr="009651BD" w14:paraId="2555EB05" w14:textId="77777777" w:rsidTr="009651BD">
        <w:trPr>
          <w:trHeight w:val="300"/>
        </w:trPr>
        <w:tc>
          <w:tcPr>
            <w:tcW w:w="4087" w:type="dxa"/>
            <w:shd w:val="clear" w:color="auto" w:fill="45B0E1" w:themeFill="accent1" w:themeFillTint="99"/>
            <w:noWrap/>
            <w:hideMark/>
          </w:tcPr>
          <w:p w14:paraId="0773897F" w14:textId="77777777" w:rsidR="009651BD" w:rsidRPr="009651BD" w:rsidRDefault="009651BD">
            <w:r w:rsidRPr="009651BD">
              <w:t>7MBY_M89V_134694162_uff_E=2047.93</w:t>
            </w:r>
          </w:p>
        </w:tc>
        <w:tc>
          <w:tcPr>
            <w:tcW w:w="1668" w:type="dxa"/>
            <w:noWrap/>
            <w:hideMark/>
          </w:tcPr>
          <w:p w14:paraId="766E882D" w14:textId="77777777" w:rsidR="009651BD" w:rsidRPr="009651BD" w:rsidRDefault="009651BD" w:rsidP="009651BD">
            <w:r w:rsidRPr="009651BD">
              <w:t>-6.8</w:t>
            </w:r>
          </w:p>
        </w:tc>
        <w:tc>
          <w:tcPr>
            <w:tcW w:w="1018" w:type="dxa"/>
            <w:noWrap/>
            <w:hideMark/>
          </w:tcPr>
          <w:p w14:paraId="096B2BA6" w14:textId="77777777" w:rsidR="009651BD" w:rsidRPr="009651BD" w:rsidRDefault="009651BD" w:rsidP="009651BD">
            <w:r w:rsidRPr="009651BD">
              <w:t>8.534</w:t>
            </w:r>
          </w:p>
        </w:tc>
        <w:tc>
          <w:tcPr>
            <w:tcW w:w="1052" w:type="dxa"/>
            <w:noWrap/>
            <w:hideMark/>
          </w:tcPr>
          <w:p w14:paraId="6F76382C" w14:textId="77777777" w:rsidR="009651BD" w:rsidRPr="009651BD" w:rsidRDefault="009651BD" w:rsidP="009651BD">
            <w:r w:rsidRPr="009651BD">
              <w:t>3.222</w:t>
            </w:r>
          </w:p>
        </w:tc>
      </w:tr>
      <w:tr w:rsidR="009651BD" w:rsidRPr="009651BD" w14:paraId="612D0B6A" w14:textId="77777777" w:rsidTr="009651BD">
        <w:trPr>
          <w:trHeight w:val="300"/>
        </w:trPr>
        <w:tc>
          <w:tcPr>
            <w:tcW w:w="4087" w:type="dxa"/>
            <w:shd w:val="clear" w:color="auto" w:fill="47D459" w:themeFill="accent3" w:themeFillTint="99"/>
            <w:noWrap/>
            <w:hideMark/>
          </w:tcPr>
          <w:p w14:paraId="6C25DC2E" w14:textId="77777777" w:rsidR="009651BD" w:rsidRPr="009651BD" w:rsidRDefault="009651BD">
            <w:r w:rsidRPr="009651BD">
              <w:t>7MBY_V317A_134694162_uff_E=2047.93</w:t>
            </w:r>
          </w:p>
        </w:tc>
        <w:tc>
          <w:tcPr>
            <w:tcW w:w="1668" w:type="dxa"/>
            <w:noWrap/>
            <w:hideMark/>
          </w:tcPr>
          <w:p w14:paraId="037CC7DA" w14:textId="77777777" w:rsidR="009651BD" w:rsidRPr="009651BD" w:rsidRDefault="009651BD" w:rsidP="009651BD">
            <w:r w:rsidRPr="009651BD">
              <w:t>-6.8</w:t>
            </w:r>
          </w:p>
        </w:tc>
        <w:tc>
          <w:tcPr>
            <w:tcW w:w="1018" w:type="dxa"/>
            <w:noWrap/>
            <w:hideMark/>
          </w:tcPr>
          <w:p w14:paraId="650BA27A" w14:textId="77777777" w:rsidR="009651BD" w:rsidRPr="009651BD" w:rsidRDefault="009651BD" w:rsidP="009651BD">
            <w:r w:rsidRPr="009651BD">
              <w:t>8.151</w:t>
            </w:r>
          </w:p>
        </w:tc>
        <w:tc>
          <w:tcPr>
            <w:tcW w:w="1052" w:type="dxa"/>
            <w:noWrap/>
            <w:hideMark/>
          </w:tcPr>
          <w:p w14:paraId="0A650993" w14:textId="77777777" w:rsidR="009651BD" w:rsidRPr="009651BD" w:rsidRDefault="009651BD" w:rsidP="009651BD">
            <w:r w:rsidRPr="009651BD">
              <w:t>3.181</w:t>
            </w:r>
          </w:p>
        </w:tc>
      </w:tr>
      <w:tr w:rsidR="009651BD" w:rsidRPr="009651BD" w14:paraId="796613A3" w14:textId="77777777" w:rsidTr="009651BD">
        <w:trPr>
          <w:trHeight w:val="300"/>
        </w:trPr>
        <w:tc>
          <w:tcPr>
            <w:tcW w:w="4087" w:type="dxa"/>
            <w:shd w:val="clear" w:color="auto" w:fill="47D459" w:themeFill="accent3" w:themeFillTint="99"/>
            <w:noWrap/>
            <w:hideMark/>
          </w:tcPr>
          <w:p w14:paraId="181BD87F" w14:textId="77777777" w:rsidR="009651BD" w:rsidRPr="009651BD" w:rsidRDefault="009651BD">
            <w:r w:rsidRPr="009651BD">
              <w:t>7MBY_V317A_134694162_uff_E=2047.93</w:t>
            </w:r>
          </w:p>
        </w:tc>
        <w:tc>
          <w:tcPr>
            <w:tcW w:w="1668" w:type="dxa"/>
            <w:noWrap/>
            <w:hideMark/>
          </w:tcPr>
          <w:p w14:paraId="7F4D44B1" w14:textId="77777777" w:rsidR="009651BD" w:rsidRPr="009651BD" w:rsidRDefault="009651BD" w:rsidP="009651BD">
            <w:r w:rsidRPr="009651BD">
              <w:t>-6.8</w:t>
            </w:r>
          </w:p>
        </w:tc>
        <w:tc>
          <w:tcPr>
            <w:tcW w:w="1018" w:type="dxa"/>
            <w:noWrap/>
            <w:hideMark/>
          </w:tcPr>
          <w:p w14:paraId="52514238" w14:textId="77777777" w:rsidR="009651BD" w:rsidRPr="009651BD" w:rsidRDefault="009651BD" w:rsidP="009651BD">
            <w:r w:rsidRPr="009651BD">
              <w:t>9.078</w:t>
            </w:r>
          </w:p>
        </w:tc>
        <w:tc>
          <w:tcPr>
            <w:tcW w:w="1052" w:type="dxa"/>
            <w:noWrap/>
            <w:hideMark/>
          </w:tcPr>
          <w:p w14:paraId="12664B5E" w14:textId="77777777" w:rsidR="009651BD" w:rsidRPr="009651BD" w:rsidRDefault="009651BD" w:rsidP="009651BD">
            <w:r w:rsidRPr="009651BD">
              <w:t>3.332</w:t>
            </w:r>
          </w:p>
        </w:tc>
      </w:tr>
      <w:tr w:rsidR="009651BD" w:rsidRPr="009651BD" w14:paraId="41EC2CA8" w14:textId="77777777" w:rsidTr="009651BD">
        <w:trPr>
          <w:trHeight w:val="300"/>
        </w:trPr>
        <w:tc>
          <w:tcPr>
            <w:tcW w:w="4087" w:type="dxa"/>
            <w:shd w:val="clear" w:color="auto" w:fill="47D459" w:themeFill="accent3" w:themeFillTint="99"/>
            <w:noWrap/>
            <w:hideMark/>
          </w:tcPr>
          <w:p w14:paraId="5C0C40C9" w14:textId="77777777" w:rsidR="009651BD" w:rsidRPr="009651BD" w:rsidRDefault="009651BD">
            <w:r w:rsidRPr="009651BD">
              <w:t>7MBY_V317A_134694162_uff_E=2047.93</w:t>
            </w:r>
          </w:p>
        </w:tc>
        <w:tc>
          <w:tcPr>
            <w:tcW w:w="1668" w:type="dxa"/>
            <w:noWrap/>
            <w:hideMark/>
          </w:tcPr>
          <w:p w14:paraId="5D1E4080" w14:textId="77777777" w:rsidR="009651BD" w:rsidRPr="009651BD" w:rsidRDefault="009651BD" w:rsidP="009651BD">
            <w:r w:rsidRPr="009651BD">
              <w:t>-6.8</w:t>
            </w:r>
          </w:p>
        </w:tc>
        <w:tc>
          <w:tcPr>
            <w:tcW w:w="1018" w:type="dxa"/>
            <w:noWrap/>
            <w:hideMark/>
          </w:tcPr>
          <w:p w14:paraId="6C9D5466" w14:textId="77777777" w:rsidR="009651BD" w:rsidRPr="009651BD" w:rsidRDefault="009651BD" w:rsidP="009651BD">
            <w:r w:rsidRPr="009651BD">
              <w:t>9.596</w:t>
            </w:r>
          </w:p>
        </w:tc>
        <w:tc>
          <w:tcPr>
            <w:tcW w:w="1052" w:type="dxa"/>
            <w:noWrap/>
            <w:hideMark/>
          </w:tcPr>
          <w:p w14:paraId="6ABBCE74" w14:textId="77777777" w:rsidR="009651BD" w:rsidRPr="009651BD" w:rsidRDefault="009651BD" w:rsidP="009651BD">
            <w:r w:rsidRPr="009651BD">
              <w:t>2.907</w:t>
            </w:r>
          </w:p>
        </w:tc>
      </w:tr>
      <w:tr w:rsidR="009651BD" w:rsidRPr="009651BD" w14:paraId="63EBF911" w14:textId="77777777" w:rsidTr="009651BD">
        <w:trPr>
          <w:trHeight w:val="300"/>
        </w:trPr>
        <w:tc>
          <w:tcPr>
            <w:tcW w:w="4087" w:type="dxa"/>
            <w:shd w:val="clear" w:color="auto" w:fill="F1A983" w:themeFill="accent2" w:themeFillTint="99"/>
            <w:noWrap/>
            <w:hideMark/>
          </w:tcPr>
          <w:p w14:paraId="1C79EDD1" w14:textId="77777777" w:rsidR="009651BD" w:rsidRPr="009651BD" w:rsidRDefault="009651BD">
            <w:r w:rsidRPr="009651BD">
              <w:lastRenderedPageBreak/>
              <w:t>7MBY_S82R_134694162_uff_E=2047.93</w:t>
            </w:r>
          </w:p>
        </w:tc>
        <w:tc>
          <w:tcPr>
            <w:tcW w:w="1668" w:type="dxa"/>
            <w:noWrap/>
            <w:hideMark/>
          </w:tcPr>
          <w:p w14:paraId="0CA53B07" w14:textId="77777777" w:rsidR="009651BD" w:rsidRPr="009651BD" w:rsidRDefault="009651BD" w:rsidP="009651BD">
            <w:r w:rsidRPr="009651BD">
              <w:t>-7.5</w:t>
            </w:r>
          </w:p>
        </w:tc>
        <w:tc>
          <w:tcPr>
            <w:tcW w:w="1018" w:type="dxa"/>
            <w:noWrap/>
            <w:hideMark/>
          </w:tcPr>
          <w:p w14:paraId="39D635B0" w14:textId="77777777" w:rsidR="009651BD" w:rsidRPr="009651BD" w:rsidRDefault="009651BD" w:rsidP="009651BD">
            <w:r w:rsidRPr="009651BD">
              <w:t>0</w:t>
            </w:r>
          </w:p>
        </w:tc>
        <w:tc>
          <w:tcPr>
            <w:tcW w:w="1052" w:type="dxa"/>
            <w:noWrap/>
            <w:hideMark/>
          </w:tcPr>
          <w:p w14:paraId="69D678FA" w14:textId="77777777" w:rsidR="009651BD" w:rsidRPr="009651BD" w:rsidRDefault="009651BD" w:rsidP="009651BD">
            <w:r w:rsidRPr="009651BD">
              <w:t>0</w:t>
            </w:r>
          </w:p>
        </w:tc>
      </w:tr>
      <w:tr w:rsidR="009651BD" w:rsidRPr="009651BD" w14:paraId="18F7B1FA" w14:textId="77777777" w:rsidTr="009651BD">
        <w:trPr>
          <w:trHeight w:val="300"/>
        </w:trPr>
        <w:tc>
          <w:tcPr>
            <w:tcW w:w="4087" w:type="dxa"/>
            <w:shd w:val="clear" w:color="auto" w:fill="F1A983" w:themeFill="accent2" w:themeFillTint="99"/>
            <w:noWrap/>
            <w:hideMark/>
          </w:tcPr>
          <w:p w14:paraId="6EBEF0BE" w14:textId="77777777" w:rsidR="009651BD" w:rsidRPr="009651BD" w:rsidRDefault="009651BD">
            <w:r w:rsidRPr="009651BD">
              <w:t>7MBY_S82R_134694162_uff_E=2047.93</w:t>
            </w:r>
          </w:p>
        </w:tc>
        <w:tc>
          <w:tcPr>
            <w:tcW w:w="1668" w:type="dxa"/>
            <w:noWrap/>
            <w:hideMark/>
          </w:tcPr>
          <w:p w14:paraId="2E26949F" w14:textId="77777777" w:rsidR="009651BD" w:rsidRPr="009651BD" w:rsidRDefault="009651BD" w:rsidP="009651BD">
            <w:r w:rsidRPr="009651BD">
              <w:t>-7.4</w:t>
            </w:r>
          </w:p>
        </w:tc>
        <w:tc>
          <w:tcPr>
            <w:tcW w:w="1018" w:type="dxa"/>
            <w:noWrap/>
            <w:hideMark/>
          </w:tcPr>
          <w:p w14:paraId="19206B4F" w14:textId="77777777" w:rsidR="009651BD" w:rsidRPr="009651BD" w:rsidRDefault="009651BD" w:rsidP="009651BD">
            <w:r w:rsidRPr="009651BD">
              <w:t>8.813</w:t>
            </w:r>
          </w:p>
        </w:tc>
        <w:tc>
          <w:tcPr>
            <w:tcW w:w="1052" w:type="dxa"/>
            <w:noWrap/>
            <w:hideMark/>
          </w:tcPr>
          <w:p w14:paraId="0BC17D7C" w14:textId="77777777" w:rsidR="009651BD" w:rsidRPr="009651BD" w:rsidRDefault="009651BD" w:rsidP="009651BD">
            <w:r w:rsidRPr="009651BD">
              <w:t>2.956</w:t>
            </w:r>
          </w:p>
        </w:tc>
      </w:tr>
      <w:tr w:rsidR="009651BD" w:rsidRPr="009651BD" w14:paraId="30CC9143" w14:textId="77777777" w:rsidTr="009651BD">
        <w:trPr>
          <w:trHeight w:val="300"/>
        </w:trPr>
        <w:tc>
          <w:tcPr>
            <w:tcW w:w="4087" w:type="dxa"/>
            <w:shd w:val="clear" w:color="auto" w:fill="F1A983" w:themeFill="accent2" w:themeFillTint="99"/>
            <w:noWrap/>
            <w:hideMark/>
          </w:tcPr>
          <w:p w14:paraId="71737293" w14:textId="77777777" w:rsidR="009651BD" w:rsidRPr="009651BD" w:rsidRDefault="009651BD">
            <w:r w:rsidRPr="009651BD">
              <w:t>7MBY_S82R_134694162_uff_E=2047.93</w:t>
            </w:r>
          </w:p>
        </w:tc>
        <w:tc>
          <w:tcPr>
            <w:tcW w:w="1668" w:type="dxa"/>
            <w:noWrap/>
            <w:hideMark/>
          </w:tcPr>
          <w:p w14:paraId="74FF586D" w14:textId="77777777" w:rsidR="009651BD" w:rsidRPr="009651BD" w:rsidRDefault="009651BD" w:rsidP="009651BD">
            <w:r w:rsidRPr="009651BD">
              <w:t>-7.4</w:t>
            </w:r>
          </w:p>
        </w:tc>
        <w:tc>
          <w:tcPr>
            <w:tcW w:w="1018" w:type="dxa"/>
            <w:noWrap/>
            <w:hideMark/>
          </w:tcPr>
          <w:p w14:paraId="02F04483" w14:textId="77777777" w:rsidR="009651BD" w:rsidRPr="009651BD" w:rsidRDefault="009651BD" w:rsidP="009651BD">
            <w:r w:rsidRPr="009651BD">
              <w:t>8.202</w:t>
            </w:r>
          </w:p>
        </w:tc>
        <w:tc>
          <w:tcPr>
            <w:tcW w:w="1052" w:type="dxa"/>
            <w:noWrap/>
            <w:hideMark/>
          </w:tcPr>
          <w:p w14:paraId="56811341" w14:textId="77777777" w:rsidR="009651BD" w:rsidRPr="009651BD" w:rsidRDefault="009651BD" w:rsidP="009651BD">
            <w:r w:rsidRPr="009651BD">
              <w:t>3.235</w:t>
            </w:r>
          </w:p>
        </w:tc>
      </w:tr>
      <w:tr w:rsidR="009651BD" w:rsidRPr="009651BD" w14:paraId="0D881632" w14:textId="77777777" w:rsidTr="009651BD">
        <w:trPr>
          <w:trHeight w:val="300"/>
        </w:trPr>
        <w:tc>
          <w:tcPr>
            <w:tcW w:w="4087" w:type="dxa"/>
            <w:shd w:val="clear" w:color="auto" w:fill="F1A983" w:themeFill="accent2" w:themeFillTint="99"/>
            <w:noWrap/>
            <w:hideMark/>
          </w:tcPr>
          <w:p w14:paraId="32ED905B" w14:textId="77777777" w:rsidR="009651BD" w:rsidRPr="009651BD" w:rsidRDefault="009651BD">
            <w:r w:rsidRPr="009651BD">
              <w:t>7MBY_S82R_134694162_uff_E=2047.93</w:t>
            </w:r>
          </w:p>
        </w:tc>
        <w:tc>
          <w:tcPr>
            <w:tcW w:w="1668" w:type="dxa"/>
            <w:noWrap/>
            <w:hideMark/>
          </w:tcPr>
          <w:p w14:paraId="5EC7C4CE" w14:textId="77777777" w:rsidR="009651BD" w:rsidRPr="009651BD" w:rsidRDefault="009651BD" w:rsidP="009651BD">
            <w:r w:rsidRPr="009651BD">
              <w:t>-7.4</w:t>
            </w:r>
          </w:p>
        </w:tc>
        <w:tc>
          <w:tcPr>
            <w:tcW w:w="1018" w:type="dxa"/>
            <w:noWrap/>
            <w:hideMark/>
          </w:tcPr>
          <w:p w14:paraId="30D5F332" w14:textId="77777777" w:rsidR="009651BD" w:rsidRPr="009651BD" w:rsidRDefault="009651BD" w:rsidP="009651BD">
            <w:r w:rsidRPr="009651BD">
              <w:t>10.362</w:t>
            </w:r>
          </w:p>
        </w:tc>
        <w:tc>
          <w:tcPr>
            <w:tcW w:w="1052" w:type="dxa"/>
            <w:noWrap/>
            <w:hideMark/>
          </w:tcPr>
          <w:p w14:paraId="1ADF8F45" w14:textId="77777777" w:rsidR="009651BD" w:rsidRPr="009651BD" w:rsidRDefault="009651BD" w:rsidP="009651BD">
            <w:r w:rsidRPr="009651BD">
              <w:t>3.4</w:t>
            </w:r>
          </w:p>
        </w:tc>
      </w:tr>
      <w:tr w:rsidR="009651BD" w:rsidRPr="009651BD" w14:paraId="6D5C9EC7" w14:textId="77777777" w:rsidTr="009651BD">
        <w:trPr>
          <w:trHeight w:val="300"/>
        </w:trPr>
        <w:tc>
          <w:tcPr>
            <w:tcW w:w="4087" w:type="dxa"/>
            <w:shd w:val="clear" w:color="auto" w:fill="F1A983" w:themeFill="accent2" w:themeFillTint="99"/>
            <w:noWrap/>
            <w:hideMark/>
          </w:tcPr>
          <w:p w14:paraId="38C8449F" w14:textId="77777777" w:rsidR="009651BD" w:rsidRPr="009651BD" w:rsidRDefault="009651BD">
            <w:r w:rsidRPr="009651BD">
              <w:t>7MBY_S82R_134694162_uff_E=2047.93</w:t>
            </w:r>
          </w:p>
        </w:tc>
        <w:tc>
          <w:tcPr>
            <w:tcW w:w="1668" w:type="dxa"/>
            <w:noWrap/>
            <w:hideMark/>
          </w:tcPr>
          <w:p w14:paraId="75FD5409" w14:textId="77777777" w:rsidR="009651BD" w:rsidRPr="009651BD" w:rsidRDefault="009651BD" w:rsidP="009651BD">
            <w:r w:rsidRPr="009651BD">
              <w:t>-7.3</w:t>
            </w:r>
          </w:p>
        </w:tc>
        <w:tc>
          <w:tcPr>
            <w:tcW w:w="1018" w:type="dxa"/>
            <w:noWrap/>
            <w:hideMark/>
          </w:tcPr>
          <w:p w14:paraId="128DDA07" w14:textId="77777777" w:rsidR="009651BD" w:rsidRPr="009651BD" w:rsidRDefault="009651BD" w:rsidP="009651BD">
            <w:r w:rsidRPr="009651BD">
              <w:t>8.6</w:t>
            </w:r>
          </w:p>
        </w:tc>
        <w:tc>
          <w:tcPr>
            <w:tcW w:w="1052" w:type="dxa"/>
            <w:noWrap/>
            <w:hideMark/>
          </w:tcPr>
          <w:p w14:paraId="66F202A7" w14:textId="77777777" w:rsidR="009651BD" w:rsidRPr="009651BD" w:rsidRDefault="009651BD" w:rsidP="009651BD">
            <w:r w:rsidRPr="009651BD">
              <w:t>2.669</w:t>
            </w:r>
          </w:p>
        </w:tc>
      </w:tr>
      <w:tr w:rsidR="009651BD" w:rsidRPr="009651BD" w14:paraId="46016D0B" w14:textId="77777777" w:rsidTr="009651BD">
        <w:trPr>
          <w:trHeight w:val="300"/>
        </w:trPr>
        <w:tc>
          <w:tcPr>
            <w:tcW w:w="4087" w:type="dxa"/>
            <w:shd w:val="clear" w:color="auto" w:fill="F1A983" w:themeFill="accent2" w:themeFillTint="99"/>
            <w:noWrap/>
            <w:hideMark/>
          </w:tcPr>
          <w:p w14:paraId="15441788" w14:textId="77777777" w:rsidR="009651BD" w:rsidRPr="009651BD" w:rsidRDefault="009651BD">
            <w:r w:rsidRPr="009651BD">
              <w:t>7MBY_S82R_134694162_uff_E=2047.93</w:t>
            </w:r>
          </w:p>
        </w:tc>
        <w:tc>
          <w:tcPr>
            <w:tcW w:w="1668" w:type="dxa"/>
            <w:noWrap/>
            <w:hideMark/>
          </w:tcPr>
          <w:p w14:paraId="70476AC9" w14:textId="77777777" w:rsidR="009651BD" w:rsidRPr="009651BD" w:rsidRDefault="009651BD" w:rsidP="009651BD">
            <w:r w:rsidRPr="009651BD">
              <w:t>-7.3</w:t>
            </w:r>
          </w:p>
        </w:tc>
        <w:tc>
          <w:tcPr>
            <w:tcW w:w="1018" w:type="dxa"/>
            <w:noWrap/>
            <w:hideMark/>
          </w:tcPr>
          <w:p w14:paraId="7ED88B90" w14:textId="77777777" w:rsidR="009651BD" w:rsidRPr="009651BD" w:rsidRDefault="009651BD" w:rsidP="009651BD">
            <w:r w:rsidRPr="009651BD">
              <w:t>6.937</w:t>
            </w:r>
          </w:p>
        </w:tc>
        <w:tc>
          <w:tcPr>
            <w:tcW w:w="1052" w:type="dxa"/>
            <w:noWrap/>
            <w:hideMark/>
          </w:tcPr>
          <w:p w14:paraId="546F1EE7" w14:textId="77777777" w:rsidR="009651BD" w:rsidRPr="009651BD" w:rsidRDefault="009651BD" w:rsidP="009651BD">
            <w:r w:rsidRPr="009651BD">
              <w:t>3.042</w:t>
            </w:r>
          </w:p>
        </w:tc>
      </w:tr>
      <w:tr w:rsidR="009651BD" w:rsidRPr="009651BD" w14:paraId="5AD38A85" w14:textId="77777777" w:rsidTr="009651BD">
        <w:trPr>
          <w:trHeight w:val="300"/>
        </w:trPr>
        <w:tc>
          <w:tcPr>
            <w:tcW w:w="4087" w:type="dxa"/>
            <w:shd w:val="clear" w:color="auto" w:fill="F1A983" w:themeFill="accent2" w:themeFillTint="99"/>
            <w:noWrap/>
            <w:hideMark/>
          </w:tcPr>
          <w:p w14:paraId="3FC112C4" w14:textId="77777777" w:rsidR="009651BD" w:rsidRPr="009651BD" w:rsidRDefault="009651BD">
            <w:r w:rsidRPr="009651BD">
              <w:t>7MBY_S82R_134694162_uff_E=2047.93</w:t>
            </w:r>
          </w:p>
        </w:tc>
        <w:tc>
          <w:tcPr>
            <w:tcW w:w="1668" w:type="dxa"/>
            <w:noWrap/>
            <w:hideMark/>
          </w:tcPr>
          <w:p w14:paraId="6CF9C5E3" w14:textId="77777777" w:rsidR="009651BD" w:rsidRPr="009651BD" w:rsidRDefault="009651BD" w:rsidP="009651BD">
            <w:r w:rsidRPr="009651BD">
              <w:t>-7.3</w:t>
            </w:r>
          </w:p>
        </w:tc>
        <w:tc>
          <w:tcPr>
            <w:tcW w:w="1018" w:type="dxa"/>
            <w:noWrap/>
            <w:hideMark/>
          </w:tcPr>
          <w:p w14:paraId="452989C1" w14:textId="77777777" w:rsidR="009651BD" w:rsidRPr="009651BD" w:rsidRDefault="009651BD" w:rsidP="009651BD">
            <w:r w:rsidRPr="009651BD">
              <w:t>9.444</w:t>
            </w:r>
          </w:p>
        </w:tc>
        <w:tc>
          <w:tcPr>
            <w:tcW w:w="1052" w:type="dxa"/>
            <w:noWrap/>
            <w:hideMark/>
          </w:tcPr>
          <w:p w14:paraId="6596875B" w14:textId="77777777" w:rsidR="009651BD" w:rsidRPr="009651BD" w:rsidRDefault="009651BD" w:rsidP="009651BD">
            <w:r w:rsidRPr="009651BD">
              <w:t>3.699</w:t>
            </w:r>
          </w:p>
        </w:tc>
      </w:tr>
      <w:tr w:rsidR="009651BD" w:rsidRPr="009651BD" w14:paraId="77049EDF" w14:textId="77777777" w:rsidTr="009651BD">
        <w:trPr>
          <w:trHeight w:val="300"/>
        </w:trPr>
        <w:tc>
          <w:tcPr>
            <w:tcW w:w="4087" w:type="dxa"/>
            <w:shd w:val="clear" w:color="auto" w:fill="F1A983" w:themeFill="accent2" w:themeFillTint="99"/>
            <w:noWrap/>
            <w:hideMark/>
          </w:tcPr>
          <w:p w14:paraId="0075EFB4" w14:textId="77777777" w:rsidR="009651BD" w:rsidRPr="009651BD" w:rsidRDefault="009651BD">
            <w:r w:rsidRPr="009651BD">
              <w:t>7MBY_S82R_134694162_uff_E=2047.93</w:t>
            </w:r>
          </w:p>
        </w:tc>
        <w:tc>
          <w:tcPr>
            <w:tcW w:w="1668" w:type="dxa"/>
            <w:noWrap/>
            <w:hideMark/>
          </w:tcPr>
          <w:p w14:paraId="477988A2" w14:textId="77777777" w:rsidR="009651BD" w:rsidRPr="009651BD" w:rsidRDefault="009651BD" w:rsidP="009651BD">
            <w:r w:rsidRPr="009651BD">
              <w:t>-7.3</w:t>
            </w:r>
          </w:p>
        </w:tc>
        <w:tc>
          <w:tcPr>
            <w:tcW w:w="1018" w:type="dxa"/>
            <w:noWrap/>
            <w:hideMark/>
          </w:tcPr>
          <w:p w14:paraId="1C7B8A31" w14:textId="77777777" w:rsidR="009651BD" w:rsidRPr="009651BD" w:rsidRDefault="009651BD" w:rsidP="009651BD">
            <w:r w:rsidRPr="009651BD">
              <w:t>9.51</w:t>
            </w:r>
          </w:p>
        </w:tc>
        <w:tc>
          <w:tcPr>
            <w:tcW w:w="1052" w:type="dxa"/>
            <w:noWrap/>
            <w:hideMark/>
          </w:tcPr>
          <w:p w14:paraId="4A7148DA" w14:textId="77777777" w:rsidR="009651BD" w:rsidRPr="009651BD" w:rsidRDefault="009651BD" w:rsidP="009651BD">
            <w:r w:rsidRPr="009651BD">
              <w:t>2.77</w:t>
            </w:r>
          </w:p>
        </w:tc>
      </w:tr>
      <w:tr w:rsidR="009651BD" w:rsidRPr="009651BD" w14:paraId="70ADAD4B" w14:textId="77777777" w:rsidTr="009651BD">
        <w:trPr>
          <w:trHeight w:val="300"/>
        </w:trPr>
        <w:tc>
          <w:tcPr>
            <w:tcW w:w="4087" w:type="dxa"/>
            <w:shd w:val="clear" w:color="auto" w:fill="F1A983" w:themeFill="accent2" w:themeFillTint="99"/>
            <w:noWrap/>
            <w:hideMark/>
          </w:tcPr>
          <w:p w14:paraId="074FBC63" w14:textId="77777777" w:rsidR="009651BD" w:rsidRPr="009651BD" w:rsidRDefault="009651BD">
            <w:r w:rsidRPr="009651BD">
              <w:t>7MBY_S82R_134694162_uff_E=2047.93</w:t>
            </w:r>
          </w:p>
        </w:tc>
        <w:tc>
          <w:tcPr>
            <w:tcW w:w="1668" w:type="dxa"/>
            <w:noWrap/>
            <w:hideMark/>
          </w:tcPr>
          <w:p w14:paraId="18FAE0AF" w14:textId="77777777" w:rsidR="009651BD" w:rsidRPr="009651BD" w:rsidRDefault="009651BD" w:rsidP="009651BD">
            <w:r w:rsidRPr="009651BD">
              <w:t>-7.2</w:t>
            </w:r>
          </w:p>
        </w:tc>
        <w:tc>
          <w:tcPr>
            <w:tcW w:w="1018" w:type="dxa"/>
            <w:noWrap/>
            <w:hideMark/>
          </w:tcPr>
          <w:p w14:paraId="6B8A4E52" w14:textId="77777777" w:rsidR="009651BD" w:rsidRPr="009651BD" w:rsidRDefault="009651BD" w:rsidP="009651BD">
            <w:r w:rsidRPr="009651BD">
              <w:t>3</w:t>
            </w:r>
          </w:p>
        </w:tc>
        <w:tc>
          <w:tcPr>
            <w:tcW w:w="1052" w:type="dxa"/>
            <w:noWrap/>
            <w:hideMark/>
          </w:tcPr>
          <w:p w14:paraId="33EB9B32" w14:textId="77777777" w:rsidR="009651BD" w:rsidRPr="009651BD" w:rsidRDefault="009651BD" w:rsidP="009651BD">
            <w:r w:rsidRPr="009651BD">
              <w:t>2.106</w:t>
            </w:r>
          </w:p>
        </w:tc>
      </w:tr>
    </w:tbl>
    <w:p w14:paraId="694F2734" w14:textId="77777777" w:rsidR="009651BD" w:rsidRPr="009651BD" w:rsidRDefault="009651BD" w:rsidP="009651BD"/>
    <w:p w14:paraId="2A9BE139" w14:textId="177995A8" w:rsidR="001B17A3" w:rsidRPr="00AB1914" w:rsidRDefault="001B17A3" w:rsidP="001B17A3">
      <w:pPr>
        <w:pStyle w:val="Heading2"/>
        <w:rPr>
          <w:b/>
          <w:bCs/>
        </w:rPr>
      </w:pPr>
      <w:r w:rsidRPr="00AB1914">
        <w:rPr>
          <w:b/>
          <w:bCs/>
        </w:rPr>
        <w:t>Analysis</w:t>
      </w:r>
    </w:p>
    <w:p w14:paraId="59B525EB" w14:textId="77777777" w:rsidR="00AB1914" w:rsidRPr="00AB1914" w:rsidRDefault="00AB1914" w:rsidP="00AB1914">
      <w:r w:rsidRPr="00AB1914">
        <w:t>From the docking simulations performed on the wild-type and three mutant forms of CCK1R (V317A, M89V, and S82R), the following key observations were made:</w:t>
      </w:r>
    </w:p>
    <w:p w14:paraId="157C7F37" w14:textId="77777777" w:rsidR="00AB1914" w:rsidRPr="00AB1914" w:rsidRDefault="00AB1914" w:rsidP="00AB1914">
      <w:pPr>
        <w:numPr>
          <w:ilvl w:val="0"/>
          <w:numId w:val="7"/>
        </w:numPr>
      </w:pPr>
      <w:r w:rsidRPr="00AB1914">
        <w:rPr>
          <w:b/>
          <w:bCs/>
        </w:rPr>
        <w:t>Binding Affinity Trends</w:t>
      </w:r>
      <w:r w:rsidRPr="00AB1914">
        <w:t>:</w:t>
      </w:r>
    </w:p>
    <w:p w14:paraId="64292876" w14:textId="77777777" w:rsidR="00AB1914" w:rsidRPr="00AB1914" w:rsidRDefault="00AB1914" w:rsidP="00AB1914">
      <w:pPr>
        <w:numPr>
          <w:ilvl w:val="1"/>
          <w:numId w:val="7"/>
        </w:numPr>
      </w:pPr>
      <w:r w:rsidRPr="00AB1914">
        <w:t>The wild type had a binding affinity of -7.3 kcal/mol in the best mode.</w:t>
      </w:r>
    </w:p>
    <w:p w14:paraId="1A021BA6" w14:textId="77777777" w:rsidR="00AB1914" w:rsidRPr="00AB1914" w:rsidRDefault="00AB1914" w:rsidP="00AB1914">
      <w:pPr>
        <w:numPr>
          <w:ilvl w:val="1"/>
          <w:numId w:val="7"/>
        </w:numPr>
      </w:pPr>
      <w:r w:rsidRPr="00AB1914">
        <w:t>Mutants showed similar or slightly reduced binding affinities, with V317A and M89V presenting minor changes (-7.2 to -7.0 kcal/mol).</w:t>
      </w:r>
    </w:p>
    <w:p w14:paraId="5DEB6E8B" w14:textId="77777777" w:rsidR="00AB1914" w:rsidRPr="00AB1914" w:rsidRDefault="00AB1914" w:rsidP="00AB1914">
      <w:pPr>
        <w:numPr>
          <w:ilvl w:val="1"/>
          <w:numId w:val="7"/>
        </w:numPr>
      </w:pPr>
      <w:r w:rsidRPr="00AB1914">
        <w:t>The S82R mutant exhibited a stronger binding affinity (-7.5 kcal/mol) compared to the wild type.</w:t>
      </w:r>
    </w:p>
    <w:p w14:paraId="2BFCB007" w14:textId="77777777" w:rsidR="00AB1914" w:rsidRPr="00AB1914" w:rsidRDefault="00AB1914" w:rsidP="00AB1914">
      <w:pPr>
        <w:numPr>
          <w:ilvl w:val="0"/>
          <w:numId w:val="7"/>
        </w:numPr>
      </w:pPr>
      <w:r w:rsidRPr="00AB1914">
        <w:rPr>
          <w:b/>
          <w:bCs/>
        </w:rPr>
        <w:t>RMSD Values</w:t>
      </w:r>
      <w:r w:rsidRPr="00AB1914">
        <w:t>:</w:t>
      </w:r>
    </w:p>
    <w:p w14:paraId="17F9B4BE" w14:textId="77777777" w:rsidR="00AB1914" w:rsidRPr="00AB1914" w:rsidRDefault="00AB1914" w:rsidP="00AB1914">
      <w:pPr>
        <w:numPr>
          <w:ilvl w:val="1"/>
          <w:numId w:val="7"/>
        </w:numPr>
      </w:pPr>
      <w:r w:rsidRPr="00AB1914">
        <w:t>Root-mean-square deviation (RMSD) values for the ligand-receptor conformations were consistent across all mutants, suggesting minimal disruption in ligand positioning.</w:t>
      </w:r>
    </w:p>
    <w:p w14:paraId="61979957" w14:textId="77777777" w:rsidR="00AB1914" w:rsidRPr="00AB1914" w:rsidRDefault="00AB1914" w:rsidP="00AB1914">
      <w:pPr>
        <w:numPr>
          <w:ilvl w:val="0"/>
          <w:numId w:val="7"/>
        </w:numPr>
      </w:pPr>
      <w:r w:rsidRPr="00AB1914">
        <w:rPr>
          <w:b/>
          <w:bCs/>
        </w:rPr>
        <w:t>Visualizations</w:t>
      </w:r>
      <w:r w:rsidRPr="00AB1914">
        <w:t>:</w:t>
      </w:r>
    </w:p>
    <w:p w14:paraId="0FE280EA" w14:textId="77777777" w:rsidR="00AB1914" w:rsidRPr="00AB1914" w:rsidRDefault="00AB1914" w:rsidP="00AB1914">
      <w:pPr>
        <w:numPr>
          <w:ilvl w:val="1"/>
          <w:numId w:val="7"/>
        </w:numPr>
      </w:pPr>
      <w:r w:rsidRPr="00AB1914">
        <w:t>Visual docking results indicated similar binding pocket configurations across the wild type and mutants, with slight variations in ligand orientation for S82R.</w:t>
      </w:r>
    </w:p>
    <w:p w14:paraId="7F785078" w14:textId="77777777" w:rsidR="00AB1914" w:rsidRPr="00AB1914" w:rsidRDefault="00AB1914" w:rsidP="00AB1914">
      <w:pPr>
        <w:pStyle w:val="Heading3"/>
      </w:pPr>
      <w:r w:rsidRPr="00AB1914">
        <w:t xml:space="preserve">Answers to "Need to </w:t>
      </w:r>
      <w:proofErr w:type="gramStart"/>
      <w:r w:rsidRPr="00AB1914">
        <w:t>Knows</w:t>
      </w:r>
      <w:proofErr w:type="gramEnd"/>
      <w:r w:rsidRPr="00AB1914">
        <w:t>"</w:t>
      </w:r>
    </w:p>
    <w:p w14:paraId="45B40607" w14:textId="77777777" w:rsidR="00AB1914" w:rsidRPr="00AB1914" w:rsidRDefault="00AB1914" w:rsidP="00AB1914">
      <w:pPr>
        <w:numPr>
          <w:ilvl w:val="0"/>
          <w:numId w:val="8"/>
        </w:numPr>
      </w:pPr>
      <w:r w:rsidRPr="00AB1914">
        <w:rPr>
          <w:b/>
          <w:bCs/>
        </w:rPr>
        <w:t>How do specific mutations influence the ligand binding affinity of CCK1R?</w:t>
      </w:r>
    </w:p>
    <w:p w14:paraId="26580CE4" w14:textId="77777777" w:rsidR="00AB1914" w:rsidRPr="00AB1914" w:rsidRDefault="00AB1914" w:rsidP="00AB1914">
      <w:pPr>
        <w:numPr>
          <w:ilvl w:val="1"/>
          <w:numId w:val="8"/>
        </w:numPr>
      </w:pPr>
      <w:r w:rsidRPr="00AB1914">
        <w:t>The binding affinity was minimally altered in V317A and M89V mutants, indicating these mutations may not significantly affect ligand binding. However, the stronger binding affinity observed for S82R suggests this mutation potentially enhances ligand interactions, possibly due to added steric or electrostatic interactions.</w:t>
      </w:r>
    </w:p>
    <w:p w14:paraId="1AF35235" w14:textId="77777777" w:rsidR="00AB1914" w:rsidRPr="00AB1914" w:rsidRDefault="00AB1914" w:rsidP="00AB1914">
      <w:pPr>
        <w:numPr>
          <w:ilvl w:val="0"/>
          <w:numId w:val="8"/>
        </w:numPr>
      </w:pPr>
      <w:r w:rsidRPr="00AB1914">
        <w:rPr>
          <w:b/>
          <w:bCs/>
        </w:rPr>
        <w:t>Which regions in the N-terminal domain are critical for ligand selectivity and binding strength?</w:t>
      </w:r>
    </w:p>
    <w:p w14:paraId="03A58AC2" w14:textId="77777777" w:rsidR="00AB1914" w:rsidRPr="00AB1914" w:rsidRDefault="00AB1914" w:rsidP="00AB1914">
      <w:pPr>
        <w:numPr>
          <w:ilvl w:val="1"/>
          <w:numId w:val="8"/>
        </w:numPr>
      </w:pPr>
      <w:r w:rsidRPr="00AB1914">
        <w:lastRenderedPageBreak/>
        <w:t>The results highlight the importance of residues like Ser82 (mutated to Arg) in modulating binding strength. This residue is likely involved in direct interactions with the ligand, as its mutation enhanced affinity. In contrast, Val317 and Met89 may contribute more indirectly to ligand positioning or stability.</w:t>
      </w:r>
    </w:p>
    <w:p w14:paraId="00C8DD3E" w14:textId="77777777" w:rsidR="00AB1914" w:rsidRPr="00AB1914" w:rsidRDefault="00AB1914" w:rsidP="00AB1914">
      <w:pPr>
        <w:numPr>
          <w:ilvl w:val="0"/>
          <w:numId w:val="8"/>
        </w:numPr>
      </w:pPr>
      <w:r w:rsidRPr="00AB1914">
        <w:rPr>
          <w:b/>
          <w:bCs/>
        </w:rPr>
        <w:t>What insights can molecular docking and affinity prediction tools provide for these mutations?</w:t>
      </w:r>
    </w:p>
    <w:p w14:paraId="34DC3FCF" w14:textId="57EDA860" w:rsidR="00AB1914" w:rsidRPr="00AB1914" w:rsidRDefault="00AB1914" w:rsidP="00AB1914">
      <w:pPr>
        <w:numPr>
          <w:ilvl w:val="1"/>
          <w:numId w:val="8"/>
        </w:numPr>
      </w:pPr>
      <w:r w:rsidRPr="00AB1914">
        <w:t>Docking simulations and affinity scores reveal that mutations in residues directly interacting with the ligand (S82R) can enhance or disrupt binding. They also confirm the overall stability of the binding pocket despite these mutations, providing a quantitative measure of mutation impact.</w:t>
      </w:r>
    </w:p>
    <w:p w14:paraId="0088A918" w14:textId="77777777" w:rsidR="00AB1914" w:rsidRPr="00AB1914" w:rsidRDefault="00AB1914" w:rsidP="00AB1914">
      <w:pPr>
        <w:pStyle w:val="Heading3"/>
      </w:pPr>
      <w:r w:rsidRPr="00AB1914">
        <w:t>Discussion</w:t>
      </w:r>
    </w:p>
    <w:p w14:paraId="15CBA1E0" w14:textId="77777777" w:rsidR="00AB1914" w:rsidRPr="00AB1914" w:rsidRDefault="00AB1914" w:rsidP="00AB1914">
      <w:r w:rsidRPr="00AB1914">
        <w:t>The docking results highlight how specific mutations within the N-terminal domain can influence ligand-binding dynamics. S82R emerged as a mutation that potentially enhances binding affinity, which could be leveraged in therapeutic design to increase receptor specificity or efficacy for targeted ligands. These findings also emphasize the robustness of the CCK1R binding pocket, as even disruptive mutations like V317A and M89V caused minimal changes in binding affinity.</w:t>
      </w:r>
    </w:p>
    <w:p w14:paraId="400DC749" w14:textId="77777777" w:rsidR="00AB1914" w:rsidRPr="00AB1914" w:rsidRDefault="00AB1914" w:rsidP="00AB1914">
      <w:pPr>
        <w:pStyle w:val="Heading3"/>
      </w:pPr>
      <w:r w:rsidRPr="00AB1914">
        <w:t>Clinical and Physiological Relevance</w:t>
      </w:r>
    </w:p>
    <w:p w14:paraId="6BA30BFD" w14:textId="536146D0" w:rsidR="00AB1914" w:rsidRPr="00AB1914" w:rsidRDefault="00AB1914" w:rsidP="00AB1914">
      <w:r w:rsidRPr="00AB1914">
        <w:t>CCK1R plays a crucial role in gastrointestinal physiology, mediating responses to cholecystokinin. Mutations that enhance binding affinity (S82R) may lead to hyperactive signaling, potentially contributing to pathologies like hypercontractility in gallbladder or intestinal dysfunction. Conversely, mutations with reduced affinity could impair receptor activation, leading to digestive inefficiencies or motility disorders. These insights pave the way for understanding mutation-induced diseases and developing tailored receptor modulators.</w:t>
      </w:r>
    </w:p>
    <w:p w14:paraId="77346062" w14:textId="3333B281" w:rsidR="001B17A3" w:rsidRPr="00AB1914" w:rsidRDefault="001B17A3" w:rsidP="001B17A3">
      <w:pPr>
        <w:pStyle w:val="Heading2"/>
        <w:rPr>
          <w:b/>
          <w:bCs/>
        </w:rPr>
      </w:pPr>
      <w:r w:rsidRPr="00AB1914">
        <w:rPr>
          <w:b/>
          <w:bCs/>
        </w:rPr>
        <w:t>Documentation</w:t>
      </w:r>
    </w:p>
    <w:p w14:paraId="4C3D9CCC" w14:textId="77777777" w:rsidR="001B17A3" w:rsidRPr="001B17A3" w:rsidRDefault="001B17A3" w:rsidP="001B17A3">
      <w:pPr>
        <w:pStyle w:val="Heading3"/>
      </w:pPr>
      <w:r w:rsidRPr="001B17A3">
        <w:t>Preparation</w:t>
      </w:r>
    </w:p>
    <w:p w14:paraId="72B51446" w14:textId="77777777" w:rsidR="001B17A3" w:rsidRPr="001B17A3" w:rsidRDefault="001B17A3" w:rsidP="001B17A3">
      <w:pPr>
        <w:numPr>
          <w:ilvl w:val="0"/>
          <w:numId w:val="2"/>
        </w:numPr>
        <w:rPr>
          <w:b/>
          <w:bCs/>
        </w:rPr>
      </w:pPr>
      <w:r w:rsidRPr="001B17A3">
        <w:rPr>
          <w:b/>
          <w:bCs/>
        </w:rPr>
        <w:t xml:space="preserve">Install </w:t>
      </w:r>
      <w:proofErr w:type="spellStart"/>
      <w:r w:rsidRPr="001B17A3">
        <w:rPr>
          <w:b/>
          <w:bCs/>
        </w:rPr>
        <w:t>PyRx</w:t>
      </w:r>
      <w:proofErr w:type="spellEnd"/>
    </w:p>
    <w:p w14:paraId="27D7BD4A" w14:textId="476A4462" w:rsidR="001B17A3" w:rsidRPr="00E976E6" w:rsidRDefault="001B17A3" w:rsidP="00B312C3">
      <w:pPr>
        <w:numPr>
          <w:ilvl w:val="1"/>
          <w:numId w:val="2"/>
        </w:numPr>
      </w:pPr>
      <w:r w:rsidRPr="00E976E6">
        <w:t xml:space="preserve">Download </w:t>
      </w:r>
      <w:proofErr w:type="spellStart"/>
      <w:r w:rsidRPr="00E976E6">
        <w:t>PyRx</w:t>
      </w:r>
      <w:proofErr w:type="spellEnd"/>
      <w:r w:rsidRPr="00E976E6">
        <w:t xml:space="preserve"> 0.8 from its official site: </w:t>
      </w:r>
      <w:hyperlink r:id="rId9" w:history="1">
        <w:r w:rsidR="00E976E6" w:rsidRPr="007643C6">
          <w:rPr>
            <w:rStyle w:val="Hyperlink"/>
          </w:rPr>
          <w:t>https://pyrx.sourceforge.io/downloads</w:t>
        </w:r>
      </w:hyperlink>
      <w:r w:rsidRPr="00E976E6">
        <w:t>.</w:t>
      </w:r>
    </w:p>
    <w:p w14:paraId="1A857D1A" w14:textId="77777777" w:rsidR="001B17A3" w:rsidRPr="00E976E6" w:rsidRDefault="001B17A3" w:rsidP="001B17A3">
      <w:pPr>
        <w:numPr>
          <w:ilvl w:val="1"/>
          <w:numId w:val="2"/>
        </w:numPr>
      </w:pPr>
      <w:r w:rsidRPr="00E976E6">
        <w:t xml:space="preserve">Install </w:t>
      </w:r>
      <w:proofErr w:type="spellStart"/>
      <w:r w:rsidRPr="00E976E6">
        <w:t>PyRx</w:t>
      </w:r>
      <w:proofErr w:type="spellEnd"/>
      <w:r w:rsidRPr="00E976E6">
        <w:t xml:space="preserve"> following the prompts and ensure it launches successfully.</w:t>
      </w:r>
    </w:p>
    <w:p w14:paraId="0E1D1149" w14:textId="77777777" w:rsidR="001B17A3" w:rsidRPr="001B17A3" w:rsidRDefault="001B17A3" w:rsidP="001B17A3">
      <w:pPr>
        <w:numPr>
          <w:ilvl w:val="0"/>
          <w:numId w:val="2"/>
        </w:numPr>
        <w:rPr>
          <w:b/>
          <w:bCs/>
        </w:rPr>
      </w:pPr>
      <w:r w:rsidRPr="001B17A3">
        <w:rPr>
          <w:b/>
          <w:bCs/>
        </w:rPr>
        <w:t xml:space="preserve">Install </w:t>
      </w:r>
      <w:proofErr w:type="spellStart"/>
      <w:r w:rsidRPr="001B17A3">
        <w:rPr>
          <w:b/>
          <w:bCs/>
        </w:rPr>
        <w:t>AutoDock</w:t>
      </w:r>
      <w:proofErr w:type="spellEnd"/>
      <w:r w:rsidRPr="001B17A3">
        <w:rPr>
          <w:b/>
          <w:bCs/>
        </w:rPr>
        <w:t xml:space="preserve"> Vina</w:t>
      </w:r>
    </w:p>
    <w:p w14:paraId="0C2CD1E6" w14:textId="77777777" w:rsidR="001B17A3" w:rsidRPr="00E976E6" w:rsidRDefault="001B17A3" w:rsidP="001B17A3">
      <w:pPr>
        <w:numPr>
          <w:ilvl w:val="1"/>
          <w:numId w:val="2"/>
        </w:numPr>
      </w:pPr>
      <w:r w:rsidRPr="00E976E6">
        <w:t xml:space="preserve">Download </w:t>
      </w:r>
      <w:proofErr w:type="spellStart"/>
      <w:r w:rsidRPr="00E976E6">
        <w:t>AutoDock</w:t>
      </w:r>
      <w:proofErr w:type="spellEnd"/>
      <w:r w:rsidRPr="00E976E6">
        <w:t xml:space="preserve"> Vina from its GitHub repository: </w:t>
      </w:r>
      <w:hyperlink r:id="rId10" w:tgtFrame="_new" w:history="1">
        <w:r w:rsidRPr="00E976E6">
          <w:rPr>
            <w:rStyle w:val="Hyperlink"/>
          </w:rPr>
          <w:t>https://github.com/ccsb-scripps/AutoDock-Vina</w:t>
        </w:r>
      </w:hyperlink>
      <w:r w:rsidRPr="00E976E6">
        <w:t>.</w:t>
      </w:r>
    </w:p>
    <w:p w14:paraId="2E7D16C2" w14:textId="77777777" w:rsidR="001B17A3" w:rsidRPr="00E976E6" w:rsidRDefault="001B17A3" w:rsidP="001B17A3">
      <w:pPr>
        <w:numPr>
          <w:ilvl w:val="1"/>
          <w:numId w:val="2"/>
        </w:numPr>
      </w:pPr>
      <w:r w:rsidRPr="00E976E6">
        <w:t>Follow the installation instructions in the repository's README file.</w:t>
      </w:r>
    </w:p>
    <w:p w14:paraId="0FDEDEC8" w14:textId="77777777" w:rsidR="001B17A3" w:rsidRPr="00E976E6" w:rsidRDefault="001B17A3" w:rsidP="001B17A3">
      <w:pPr>
        <w:numPr>
          <w:ilvl w:val="1"/>
          <w:numId w:val="2"/>
        </w:numPr>
      </w:pPr>
      <w:r w:rsidRPr="00E976E6">
        <w:t xml:space="preserve">Ensure vina.exe is accessible to </w:t>
      </w:r>
      <w:proofErr w:type="spellStart"/>
      <w:r w:rsidRPr="00E976E6">
        <w:t>PyRx</w:t>
      </w:r>
      <w:proofErr w:type="spellEnd"/>
      <w:r w:rsidRPr="00E976E6">
        <w:t xml:space="preserve"> by checking the settings in the </w:t>
      </w:r>
      <w:proofErr w:type="spellStart"/>
      <w:r w:rsidRPr="00E976E6">
        <w:t>AutoDock</w:t>
      </w:r>
      <w:proofErr w:type="spellEnd"/>
      <w:r w:rsidRPr="00E976E6">
        <w:t xml:space="preserve"> Wizard tab.</w:t>
      </w:r>
    </w:p>
    <w:p w14:paraId="74154B03" w14:textId="77777777" w:rsidR="001B17A3" w:rsidRPr="001B17A3" w:rsidRDefault="001B17A3" w:rsidP="001B17A3">
      <w:pPr>
        <w:numPr>
          <w:ilvl w:val="0"/>
          <w:numId w:val="2"/>
        </w:numPr>
        <w:rPr>
          <w:b/>
          <w:bCs/>
        </w:rPr>
      </w:pPr>
      <w:r w:rsidRPr="001B17A3">
        <w:rPr>
          <w:b/>
          <w:bCs/>
        </w:rPr>
        <w:t>Download the Receptor Structure</w:t>
      </w:r>
    </w:p>
    <w:p w14:paraId="6FEBA04F" w14:textId="77777777" w:rsidR="001B17A3" w:rsidRPr="00E976E6" w:rsidRDefault="001B17A3" w:rsidP="001B17A3">
      <w:pPr>
        <w:numPr>
          <w:ilvl w:val="1"/>
          <w:numId w:val="2"/>
        </w:numPr>
      </w:pPr>
      <w:r w:rsidRPr="00E976E6">
        <w:lastRenderedPageBreak/>
        <w:t>Visit the RCSB PDB site and download the 7MBY PDB structure: https://www.rcsb.org/structure/7MBY.</w:t>
      </w:r>
    </w:p>
    <w:p w14:paraId="3D71D808" w14:textId="77777777" w:rsidR="001B17A3" w:rsidRPr="00E976E6" w:rsidRDefault="001B17A3" w:rsidP="001B17A3">
      <w:pPr>
        <w:numPr>
          <w:ilvl w:val="1"/>
          <w:numId w:val="2"/>
        </w:numPr>
      </w:pPr>
      <w:r w:rsidRPr="00E976E6">
        <w:t>Save the file as 7MBY.pdb.</w:t>
      </w:r>
    </w:p>
    <w:p w14:paraId="77A16829" w14:textId="77777777" w:rsidR="001B17A3" w:rsidRPr="001B17A3" w:rsidRDefault="001B17A3" w:rsidP="001B17A3">
      <w:pPr>
        <w:numPr>
          <w:ilvl w:val="0"/>
          <w:numId w:val="2"/>
        </w:numPr>
        <w:rPr>
          <w:b/>
          <w:bCs/>
        </w:rPr>
      </w:pPr>
      <w:r w:rsidRPr="001B17A3">
        <w:rPr>
          <w:b/>
          <w:bCs/>
        </w:rPr>
        <w:t>Download the Ligand</w:t>
      </w:r>
    </w:p>
    <w:p w14:paraId="0625DC77" w14:textId="77777777" w:rsidR="001B17A3" w:rsidRPr="00E976E6" w:rsidRDefault="001B17A3" w:rsidP="001B17A3">
      <w:pPr>
        <w:numPr>
          <w:ilvl w:val="1"/>
          <w:numId w:val="2"/>
        </w:numPr>
      </w:pPr>
      <w:r w:rsidRPr="00E976E6">
        <w:t xml:space="preserve">Find your ligand of interest on PubChem. For this project, download </w:t>
      </w:r>
      <w:hyperlink r:id="rId11" w:tgtFrame="_new" w:history="1">
        <w:r w:rsidRPr="00E976E6">
          <w:rPr>
            <w:rStyle w:val="Hyperlink"/>
          </w:rPr>
          <w:t>Cholecystokinin</w:t>
        </w:r>
      </w:hyperlink>
      <w:r w:rsidRPr="00E976E6">
        <w:t>.</w:t>
      </w:r>
    </w:p>
    <w:p w14:paraId="75878689" w14:textId="77777777" w:rsidR="001B17A3" w:rsidRPr="00E976E6" w:rsidRDefault="001B17A3" w:rsidP="001B17A3">
      <w:pPr>
        <w:numPr>
          <w:ilvl w:val="1"/>
          <w:numId w:val="2"/>
        </w:numPr>
      </w:pPr>
      <w:r w:rsidRPr="00E976E6">
        <w:t>Save the file in SDF format.</w:t>
      </w:r>
    </w:p>
    <w:p w14:paraId="2CAFEB75" w14:textId="77777777" w:rsidR="001B17A3" w:rsidRPr="001B17A3" w:rsidRDefault="001B17A3" w:rsidP="001B17A3">
      <w:pPr>
        <w:pStyle w:val="Heading3"/>
      </w:pPr>
      <w:r w:rsidRPr="001B17A3">
        <w:t>Ligand Preparation</w:t>
      </w:r>
    </w:p>
    <w:p w14:paraId="73E8C1F1" w14:textId="77777777" w:rsidR="001B17A3" w:rsidRPr="001B17A3" w:rsidRDefault="001B17A3" w:rsidP="001B17A3">
      <w:pPr>
        <w:numPr>
          <w:ilvl w:val="0"/>
          <w:numId w:val="3"/>
        </w:numPr>
        <w:rPr>
          <w:b/>
          <w:bCs/>
        </w:rPr>
      </w:pPr>
      <w:r w:rsidRPr="001B17A3">
        <w:rPr>
          <w:b/>
          <w:bCs/>
        </w:rPr>
        <w:t>Convert Ligand to PDBQT Format</w:t>
      </w:r>
    </w:p>
    <w:p w14:paraId="43651D9B" w14:textId="77777777" w:rsidR="001B17A3" w:rsidRPr="00E976E6" w:rsidRDefault="001B17A3" w:rsidP="001B17A3">
      <w:pPr>
        <w:numPr>
          <w:ilvl w:val="1"/>
          <w:numId w:val="3"/>
        </w:numPr>
      </w:pPr>
      <w:r w:rsidRPr="00E976E6">
        <w:t xml:space="preserve">Open </w:t>
      </w:r>
      <w:proofErr w:type="spellStart"/>
      <w:r w:rsidRPr="00E976E6">
        <w:t>PyRx</w:t>
      </w:r>
      <w:proofErr w:type="spellEnd"/>
      <w:r w:rsidRPr="00E976E6">
        <w:t xml:space="preserve"> and switch to the Open Babel tab.</w:t>
      </w:r>
    </w:p>
    <w:p w14:paraId="192DA23F" w14:textId="77777777" w:rsidR="001B17A3" w:rsidRPr="00E976E6" w:rsidRDefault="001B17A3" w:rsidP="001B17A3">
      <w:pPr>
        <w:numPr>
          <w:ilvl w:val="1"/>
          <w:numId w:val="3"/>
        </w:numPr>
      </w:pPr>
      <w:r w:rsidRPr="00E976E6">
        <w:t>Load the SDF file for your ligand by right-clicking and selecting Load Molecule.</w:t>
      </w:r>
    </w:p>
    <w:p w14:paraId="06B603B0" w14:textId="77777777" w:rsidR="001B17A3" w:rsidRPr="00E976E6" w:rsidRDefault="001B17A3" w:rsidP="001B17A3">
      <w:pPr>
        <w:numPr>
          <w:ilvl w:val="1"/>
          <w:numId w:val="3"/>
        </w:numPr>
      </w:pPr>
      <w:r w:rsidRPr="00E976E6">
        <w:t xml:space="preserve">Convert the file to PDBQT format by </w:t>
      </w:r>
      <w:proofErr w:type="gramStart"/>
      <w:r w:rsidRPr="00E976E6">
        <w:t>right-clicking</w:t>
      </w:r>
      <w:proofErr w:type="gramEnd"/>
      <w:r w:rsidRPr="00E976E6">
        <w:t xml:space="preserve"> the molecule in the Open Babel interface and choosing Convert.</w:t>
      </w:r>
    </w:p>
    <w:p w14:paraId="51E2F779" w14:textId="7BD97D9F" w:rsidR="001B17A3" w:rsidRDefault="001B17A3" w:rsidP="009B0DE3">
      <w:pPr>
        <w:numPr>
          <w:ilvl w:val="1"/>
          <w:numId w:val="3"/>
        </w:numPr>
        <w:rPr>
          <w:b/>
          <w:bCs/>
        </w:rPr>
      </w:pPr>
      <w:r w:rsidRPr="00E976E6">
        <w:t>Save the converted file.</w:t>
      </w:r>
      <w:r w:rsidRPr="00E976E6">
        <w:rPr>
          <w:noProof/>
        </w:rPr>
        <w:t xml:space="preserve"> </w:t>
      </w:r>
      <w:r>
        <w:rPr>
          <w:b/>
          <w:bCs/>
          <w:noProof/>
        </w:rPr>
        <w:drawing>
          <wp:inline distT="0" distB="0" distL="0" distR="0" wp14:anchorId="0A757172" wp14:editId="7019F277">
            <wp:extent cx="4790364" cy="4036122"/>
            <wp:effectExtent l="0" t="0" r="0" b="2540"/>
            <wp:docPr id="1830342753" name="Picture 1" descr="A computer screen shot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42753" name="Picture 1" descr="A computer screen shot of a molecu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3840" cy="4047476"/>
                    </a:xfrm>
                    <a:prstGeom prst="rect">
                      <a:avLst/>
                    </a:prstGeom>
                    <a:noFill/>
                    <a:ln>
                      <a:noFill/>
                    </a:ln>
                  </pic:spPr>
                </pic:pic>
              </a:graphicData>
            </a:graphic>
          </wp:inline>
        </w:drawing>
      </w:r>
    </w:p>
    <w:p w14:paraId="716E4FA8" w14:textId="77777777" w:rsidR="009B0DE3" w:rsidRPr="009B0DE3" w:rsidRDefault="009B0DE3" w:rsidP="009B0DE3">
      <w:pPr>
        <w:pStyle w:val="Heading3"/>
      </w:pPr>
      <w:r w:rsidRPr="009B0DE3">
        <w:t>Receptor Preparation</w:t>
      </w:r>
    </w:p>
    <w:p w14:paraId="2FF2C8B5" w14:textId="77777777" w:rsidR="009B0DE3" w:rsidRPr="009B0DE3" w:rsidRDefault="009B0DE3" w:rsidP="009B0DE3">
      <w:pPr>
        <w:numPr>
          <w:ilvl w:val="0"/>
          <w:numId w:val="4"/>
        </w:numPr>
        <w:rPr>
          <w:b/>
          <w:bCs/>
        </w:rPr>
      </w:pPr>
      <w:r w:rsidRPr="009B0DE3">
        <w:rPr>
          <w:b/>
          <w:bCs/>
        </w:rPr>
        <w:t xml:space="preserve">Apply Mutations Using </w:t>
      </w:r>
      <w:proofErr w:type="spellStart"/>
      <w:r w:rsidRPr="009B0DE3">
        <w:rPr>
          <w:b/>
          <w:bCs/>
        </w:rPr>
        <w:t>PyMOL</w:t>
      </w:r>
      <w:proofErr w:type="spellEnd"/>
    </w:p>
    <w:p w14:paraId="100A9828" w14:textId="77777777" w:rsidR="009B0DE3" w:rsidRPr="00E976E6" w:rsidRDefault="009B0DE3" w:rsidP="009B0DE3">
      <w:pPr>
        <w:numPr>
          <w:ilvl w:val="1"/>
          <w:numId w:val="4"/>
        </w:numPr>
      </w:pPr>
      <w:r w:rsidRPr="00E976E6">
        <w:lastRenderedPageBreak/>
        <w:t xml:space="preserve">Open </w:t>
      </w:r>
      <w:proofErr w:type="spellStart"/>
      <w:r w:rsidRPr="00E976E6">
        <w:t>PyMOL</w:t>
      </w:r>
      <w:proofErr w:type="spellEnd"/>
      <w:r w:rsidRPr="00E976E6">
        <w:t xml:space="preserve"> and load 7MBY.pdb.</w:t>
      </w:r>
    </w:p>
    <w:p w14:paraId="017BE631" w14:textId="4F36EC6A" w:rsidR="009B0DE3" w:rsidRDefault="009B0DE3" w:rsidP="009B0DE3">
      <w:pPr>
        <w:numPr>
          <w:ilvl w:val="1"/>
          <w:numId w:val="4"/>
        </w:numPr>
        <w:rPr>
          <w:b/>
          <w:bCs/>
        </w:rPr>
      </w:pPr>
      <w:r w:rsidRPr="00E976E6">
        <w:t>Select Wizard &gt; Mutagenesis &gt; Proteins</w:t>
      </w:r>
      <w:r w:rsidRPr="00E976E6">
        <w:rPr>
          <w:noProof/>
        </w:rPr>
        <w:t xml:space="preserve"> </w:t>
      </w:r>
      <w:r w:rsidRPr="009B0DE3">
        <w:rPr>
          <w:b/>
          <w:bCs/>
          <w:noProof/>
        </w:rPr>
        <w:drawing>
          <wp:inline distT="0" distB="0" distL="0" distR="0" wp14:anchorId="13788300" wp14:editId="0BB05F2B">
            <wp:extent cx="4667534" cy="4118001"/>
            <wp:effectExtent l="0" t="0" r="0" b="0"/>
            <wp:docPr id="1067367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67662" name="Picture 1" descr="A screenshot of a computer&#10;&#10;Description automatically generated"/>
                    <pic:cNvPicPr/>
                  </pic:nvPicPr>
                  <pic:blipFill>
                    <a:blip r:embed="rId13"/>
                    <a:stretch>
                      <a:fillRect/>
                    </a:stretch>
                  </pic:blipFill>
                  <pic:spPr>
                    <a:xfrm>
                      <a:off x="0" y="0"/>
                      <a:ext cx="4697024" cy="4144019"/>
                    </a:xfrm>
                    <a:prstGeom prst="rect">
                      <a:avLst/>
                    </a:prstGeom>
                  </pic:spPr>
                </pic:pic>
              </a:graphicData>
            </a:graphic>
          </wp:inline>
        </w:drawing>
      </w:r>
    </w:p>
    <w:p w14:paraId="5B900A52" w14:textId="2D177637" w:rsidR="009B0DE3" w:rsidRPr="00E976E6" w:rsidRDefault="009B0DE3" w:rsidP="009B0DE3">
      <w:pPr>
        <w:numPr>
          <w:ilvl w:val="1"/>
          <w:numId w:val="4"/>
        </w:numPr>
      </w:pPr>
      <w:r w:rsidRPr="00E976E6">
        <w:t>Using either the GUI or command line input the mutations</w:t>
      </w:r>
    </w:p>
    <w:p w14:paraId="63B8A606" w14:textId="77777777" w:rsidR="009B0DE3" w:rsidRPr="00E976E6" w:rsidRDefault="009B0DE3" w:rsidP="009B0DE3">
      <w:pPr>
        <w:numPr>
          <w:ilvl w:val="1"/>
          <w:numId w:val="4"/>
        </w:numPr>
      </w:pPr>
      <w:r w:rsidRPr="00E976E6">
        <w:t>Command Line:</w:t>
      </w:r>
    </w:p>
    <w:p w14:paraId="689FD010" w14:textId="4B803971" w:rsidR="009B0DE3" w:rsidRPr="00E976E6" w:rsidRDefault="009B0DE3" w:rsidP="009B0DE3">
      <w:pPr>
        <w:numPr>
          <w:ilvl w:val="2"/>
          <w:numId w:val="4"/>
        </w:numPr>
        <w:rPr>
          <w:i/>
          <w:iCs/>
        </w:rPr>
      </w:pPr>
      <w:r w:rsidRPr="00E976E6">
        <w:rPr>
          <w:i/>
          <w:iCs/>
        </w:rPr>
        <w:t>alter (</w:t>
      </w:r>
      <w:proofErr w:type="spellStart"/>
      <w:r w:rsidRPr="00E976E6">
        <w:rPr>
          <w:i/>
          <w:iCs/>
        </w:rPr>
        <w:t>resi</w:t>
      </w:r>
      <w:proofErr w:type="spellEnd"/>
      <w:r w:rsidRPr="00E976E6">
        <w:rPr>
          <w:i/>
          <w:iCs/>
        </w:rPr>
        <w:t xml:space="preserve"> 82 and chain </w:t>
      </w:r>
      <w:r w:rsidR="007C7427" w:rsidRPr="00E976E6">
        <w:rPr>
          <w:i/>
          <w:iCs/>
        </w:rPr>
        <w:t>R</w:t>
      </w:r>
      <w:r w:rsidRPr="00E976E6">
        <w:rPr>
          <w:i/>
          <w:iCs/>
        </w:rPr>
        <w:t xml:space="preserve">), </w:t>
      </w:r>
      <w:proofErr w:type="spellStart"/>
      <w:r w:rsidRPr="00E976E6">
        <w:rPr>
          <w:i/>
          <w:iCs/>
        </w:rPr>
        <w:t>resn</w:t>
      </w:r>
      <w:proofErr w:type="spellEnd"/>
      <w:r w:rsidRPr="00E976E6">
        <w:rPr>
          <w:i/>
          <w:iCs/>
        </w:rPr>
        <w:t>='ARG'</w:t>
      </w:r>
    </w:p>
    <w:p w14:paraId="355FB0A3" w14:textId="5B2D1195" w:rsidR="009B0DE3" w:rsidRPr="00E976E6" w:rsidRDefault="009B0DE3" w:rsidP="009B0DE3">
      <w:pPr>
        <w:numPr>
          <w:ilvl w:val="2"/>
          <w:numId w:val="4"/>
        </w:numPr>
        <w:rPr>
          <w:i/>
          <w:iCs/>
        </w:rPr>
      </w:pPr>
      <w:r w:rsidRPr="00E976E6">
        <w:rPr>
          <w:i/>
          <w:iCs/>
        </w:rPr>
        <w:t>alter (</w:t>
      </w:r>
      <w:proofErr w:type="spellStart"/>
      <w:r w:rsidRPr="00E976E6">
        <w:rPr>
          <w:i/>
          <w:iCs/>
        </w:rPr>
        <w:t>resi</w:t>
      </w:r>
      <w:proofErr w:type="spellEnd"/>
      <w:r w:rsidRPr="00E976E6">
        <w:rPr>
          <w:i/>
          <w:iCs/>
        </w:rPr>
        <w:t xml:space="preserve"> 89 and chain </w:t>
      </w:r>
      <w:r w:rsidR="007C7427" w:rsidRPr="00E976E6">
        <w:rPr>
          <w:i/>
          <w:iCs/>
        </w:rPr>
        <w:t>R</w:t>
      </w:r>
      <w:r w:rsidRPr="00E976E6">
        <w:rPr>
          <w:i/>
          <w:iCs/>
        </w:rPr>
        <w:t xml:space="preserve">), </w:t>
      </w:r>
      <w:proofErr w:type="spellStart"/>
      <w:r w:rsidRPr="00E976E6">
        <w:rPr>
          <w:i/>
          <w:iCs/>
        </w:rPr>
        <w:t>resn</w:t>
      </w:r>
      <w:proofErr w:type="spellEnd"/>
      <w:r w:rsidRPr="00E976E6">
        <w:rPr>
          <w:i/>
          <w:iCs/>
        </w:rPr>
        <w:t>='VAL'</w:t>
      </w:r>
    </w:p>
    <w:p w14:paraId="20BE78D8" w14:textId="3D261048" w:rsidR="009B0DE3" w:rsidRPr="00E976E6" w:rsidRDefault="009B0DE3" w:rsidP="009B0DE3">
      <w:pPr>
        <w:numPr>
          <w:ilvl w:val="2"/>
          <w:numId w:val="4"/>
        </w:numPr>
        <w:rPr>
          <w:i/>
          <w:iCs/>
        </w:rPr>
      </w:pPr>
      <w:r w:rsidRPr="00E976E6">
        <w:rPr>
          <w:i/>
          <w:iCs/>
        </w:rPr>
        <w:t>alter (</w:t>
      </w:r>
      <w:proofErr w:type="spellStart"/>
      <w:r w:rsidRPr="00E976E6">
        <w:rPr>
          <w:i/>
          <w:iCs/>
        </w:rPr>
        <w:t>resi</w:t>
      </w:r>
      <w:proofErr w:type="spellEnd"/>
      <w:r w:rsidRPr="00E976E6">
        <w:rPr>
          <w:i/>
          <w:iCs/>
        </w:rPr>
        <w:t xml:space="preserve"> 137 and chain </w:t>
      </w:r>
      <w:r w:rsidR="007C7427" w:rsidRPr="00E976E6">
        <w:rPr>
          <w:i/>
          <w:iCs/>
        </w:rPr>
        <w:t>R</w:t>
      </w:r>
      <w:r w:rsidRPr="00E976E6">
        <w:rPr>
          <w:i/>
          <w:iCs/>
        </w:rPr>
        <w:t xml:space="preserve">), </w:t>
      </w:r>
      <w:proofErr w:type="spellStart"/>
      <w:r w:rsidRPr="00E976E6">
        <w:rPr>
          <w:i/>
          <w:iCs/>
        </w:rPr>
        <w:t>resn</w:t>
      </w:r>
      <w:proofErr w:type="spellEnd"/>
      <w:r w:rsidRPr="00E976E6">
        <w:rPr>
          <w:i/>
          <w:iCs/>
        </w:rPr>
        <w:t>='ALA'</w:t>
      </w:r>
    </w:p>
    <w:p w14:paraId="279EAECD" w14:textId="77777777" w:rsidR="009B0DE3" w:rsidRPr="00E976E6" w:rsidRDefault="009B0DE3" w:rsidP="009B0DE3">
      <w:pPr>
        <w:numPr>
          <w:ilvl w:val="1"/>
          <w:numId w:val="4"/>
        </w:numPr>
      </w:pPr>
      <w:r w:rsidRPr="00E976E6">
        <w:t>After applying each mutation, export the molecule by clicking File &gt; Export Molecule:</w:t>
      </w:r>
    </w:p>
    <w:p w14:paraId="0DA4C17F" w14:textId="77777777" w:rsidR="009B0DE3" w:rsidRPr="00E976E6" w:rsidRDefault="009B0DE3" w:rsidP="009B0DE3">
      <w:pPr>
        <w:numPr>
          <w:ilvl w:val="2"/>
          <w:numId w:val="4"/>
        </w:numPr>
      </w:pPr>
      <w:r w:rsidRPr="00E976E6">
        <w:t>Select PDB as the file type.</w:t>
      </w:r>
    </w:p>
    <w:p w14:paraId="049FE282" w14:textId="77777777" w:rsidR="009B0DE3" w:rsidRPr="00E976E6" w:rsidRDefault="009B0DE3" w:rsidP="009B0DE3">
      <w:pPr>
        <w:numPr>
          <w:ilvl w:val="2"/>
          <w:numId w:val="4"/>
        </w:numPr>
      </w:pPr>
      <w:r w:rsidRPr="00E976E6">
        <w:t>Leave all settings unchanged.</w:t>
      </w:r>
    </w:p>
    <w:p w14:paraId="7E2201CE" w14:textId="20955BF3" w:rsidR="009B0DE3" w:rsidRPr="00E976E6" w:rsidRDefault="009B0DE3" w:rsidP="009B0DE3">
      <w:pPr>
        <w:numPr>
          <w:ilvl w:val="2"/>
          <w:numId w:val="4"/>
        </w:numPr>
      </w:pPr>
      <w:r w:rsidRPr="00E976E6">
        <w:t>Save the file in the desired location</w:t>
      </w:r>
    </w:p>
    <w:p w14:paraId="6F222B07" w14:textId="77777777" w:rsidR="009B0DE3" w:rsidRPr="009B0DE3" w:rsidRDefault="009B0DE3" w:rsidP="009B0DE3">
      <w:pPr>
        <w:pStyle w:val="Heading3"/>
      </w:pPr>
      <w:r w:rsidRPr="009B0DE3">
        <w:t xml:space="preserve">Docking Setup in </w:t>
      </w:r>
      <w:proofErr w:type="spellStart"/>
      <w:r w:rsidRPr="009B0DE3">
        <w:t>PyRx</w:t>
      </w:r>
      <w:proofErr w:type="spellEnd"/>
    </w:p>
    <w:p w14:paraId="0CD999FE" w14:textId="77777777" w:rsidR="009B0DE3" w:rsidRPr="009B0DE3" w:rsidRDefault="009B0DE3" w:rsidP="00E976E6">
      <w:pPr>
        <w:numPr>
          <w:ilvl w:val="0"/>
          <w:numId w:val="33"/>
        </w:numPr>
        <w:rPr>
          <w:b/>
          <w:bCs/>
        </w:rPr>
      </w:pPr>
      <w:r w:rsidRPr="009B0DE3">
        <w:rPr>
          <w:b/>
          <w:bCs/>
        </w:rPr>
        <w:t>Load Receptor and Ligand Files</w:t>
      </w:r>
    </w:p>
    <w:p w14:paraId="12F54EDD" w14:textId="77777777" w:rsidR="009B0DE3" w:rsidRPr="00E976E6" w:rsidRDefault="009B0DE3" w:rsidP="00E976E6">
      <w:pPr>
        <w:numPr>
          <w:ilvl w:val="1"/>
          <w:numId w:val="33"/>
        </w:numPr>
      </w:pPr>
      <w:r w:rsidRPr="00E976E6">
        <w:t xml:space="preserve">Open </w:t>
      </w:r>
      <w:proofErr w:type="spellStart"/>
      <w:r w:rsidRPr="00E976E6">
        <w:t>PyRx</w:t>
      </w:r>
      <w:proofErr w:type="spellEnd"/>
      <w:r w:rsidRPr="00E976E6">
        <w:t xml:space="preserve"> and go to the </w:t>
      </w:r>
      <w:proofErr w:type="spellStart"/>
      <w:r w:rsidRPr="00E976E6">
        <w:t>AutoDock</w:t>
      </w:r>
      <w:proofErr w:type="spellEnd"/>
      <w:r w:rsidRPr="00E976E6">
        <w:t xml:space="preserve"> Wizard tab.</w:t>
      </w:r>
    </w:p>
    <w:p w14:paraId="67DF207E" w14:textId="77777777" w:rsidR="009B0DE3" w:rsidRPr="00E976E6" w:rsidRDefault="009B0DE3" w:rsidP="00E976E6">
      <w:pPr>
        <w:numPr>
          <w:ilvl w:val="1"/>
          <w:numId w:val="33"/>
        </w:numPr>
      </w:pPr>
      <w:r w:rsidRPr="00E976E6">
        <w:lastRenderedPageBreak/>
        <w:t>Load the receptor structure (7MBY_[MUTATION].</w:t>
      </w:r>
      <w:proofErr w:type="spellStart"/>
      <w:r w:rsidRPr="00E976E6">
        <w:t>pdb</w:t>
      </w:r>
      <w:proofErr w:type="spellEnd"/>
      <w:r w:rsidRPr="00E976E6">
        <w:t>) and ligand ([LIGAND</w:t>
      </w:r>
      <w:proofErr w:type="gramStart"/>
      <w:r w:rsidRPr="00E976E6">
        <w:t>].</w:t>
      </w:r>
      <w:proofErr w:type="spellStart"/>
      <w:r w:rsidRPr="00E976E6">
        <w:t>pdbqt</w:t>
      </w:r>
      <w:proofErr w:type="spellEnd"/>
      <w:proofErr w:type="gramEnd"/>
      <w:r w:rsidRPr="00E976E6">
        <w:t>).</w:t>
      </w:r>
    </w:p>
    <w:p w14:paraId="75EE620E" w14:textId="229896FA" w:rsidR="009B0DE3" w:rsidRPr="009B0DE3" w:rsidRDefault="009B0DE3" w:rsidP="00E976E6">
      <w:pPr>
        <w:numPr>
          <w:ilvl w:val="1"/>
          <w:numId w:val="33"/>
        </w:numPr>
        <w:rPr>
          <w:b/>
          <w:bCs/>
        </w:rPr>
      </w:pPr>
      <w:r w:rsidRPr="00E976E6">
        <w:t>Select the receptor and ligand for docking.</w:t>
      </w:r>
      <w:r w:rsidRPr="00E976E6">
        <w:rPr>
          <w:noProof/>
        </w:rPr>
        <w:t xml:space="preserve"> </w:t>
      </w:r>
      <w:r w:rsidRPr="009B0DE3">
        <w:rPr>
          <w:b/>
          <w:bCs/>
          <w:noProof/>
        </w:rPr>
        <w:drawing>
          <wp:inline distT="0" distB="0" distL="0" distR="0" wp14:anchorId="45800079" wp14:editId="7AE6737A">
            <wp:extent cx="5090615" cy="3902260"/>
            <wp:effectExtent l="0" t="0" r="0" b="3175"/>
            <wp:docPr id="1656972498" name="Picture 1" descr="A computer screen 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72498" name="Picture 1" descr="A computer screen shot of a map&#10;&#10;Description automatically generated"/>
                    <pic:cNvPicPr/>
                  </pic:nvPicPr>
                  <pic:blipFill>
                    <a:blip r:embed="rId14"/>
                    <a:stretch>
                      <a:fillRect/>
                    </a:stretch>
                  </pic:blipFill>
                  <pic:spPr>
                    <a:xfrm>
                      <a:off x="0" y="0"/>
                      <a:ext cx="5113357" cy="3919693"/>
                    </a:xfrm>
                    <a:prstGeom prst="rect">
                      <a:avLst/>
                    </a:prstGeom>
                  </pic:spPr>
                </pic:pic>
              </a:graphicData>
            </a:graphic>
          </wp:inline>
        </w:drawing>
      </w:r>
    </w:p>
    <w:p w14:paraId="681317DC" w14:textId="77777777" w:rsidR="009B0DE3" w:rsidRPr="00E976E6" w:rsidRDefault="009B0DE3" w:rsidP="00E976E6">
      <w:pPr>
        <w:pStyle w:val="ListParagraph"/>
        <w:numPr>
          <w:ilvl w:val="0"/>
          <w:numId w:val="33"/>
        </w:numPr>
        <w:rPr>
          <w:b/>
          <w:bCs/>
        </w:rPr>
      </w:pPr>
      <w:r w:rsidRPr="00E976E6">
        <w:rPr>
          <w:b/>
          <w:bCs/>
        </w:rPr>
        <w:t>Run Docking Simulation</w:t>
      </w:r>
    </w:p>
    <w:p w14:paraId="3F8752AA" w14:textId="77777777" w:rsidR="009B0DE3" w:rsidRPr="00E976E6" w:rsidRDefault="009B0DE3" w:rsidP="009B0DE3">
      <w:pPr>
        <w:numPr>
          <w:ilvl w:val="1"/>
          <w:numId w:val="5"/>
        </w:numPr>
      </w:pPr>
      <w:r w:rsidRPr="00E976E6">
        <w:t xml:space="preserve">Click the Run </w:t>
      </w:r>
      <w:proofErr w:type="spellStart"/>
      <w:r w:rsidRPr="00E976E6">
        <w:t>AutoDock</w:t>
      </w:r>
      <w:proofErr w:type="spellEnd"/>
      <w:r w:rsidRPr="00E976E6">
        <w:t xml:space="preserve"> button.</w:t>
      </w:r>
    </w:p>
    <w:p w14:paraId="42950846" w14:textId="1F09B5A0" w:rsidR="009B0DE3" w:rsidRPr="009B0DE3" w:rsidRDefault="009B0DE3" w:rsidP="009B0DE3">
      <w:pPr>
        <w:numPr>
          <w:ilvl w:val="1"/>
          <w:numId w:val="5"/>
        </w:numPr>
        <w:rPr>
          <w:b/>
          <w:bCs/>
        </w:rPr>
      </w:pPr>
      <w:r w:rsidRPr="00E976E6">
        <w:lastRenderedPageBreak/>
        <w:t>Monitor the progress in the wizard's output section.</w:t>
      </w:r>
      <w:r w:rsidRPr="00E976E6">
        <w:rPr>
          <w:noProof/>
        </w:rPr>
        <w:t xml:space="preserve"> </w:t>
      </w:r>
      <w:r w:rsidRPr="009B0DE3">
        <w:rPr>
          <w:b/>
          <w:bCs/>
          <w:noProof/>
        </w:rPr>
        <w:drawing>
          <wp:inline distT="0" distB="0" distL="0" distR="0" wp14:anchorId="09A3B125" wp14:editId="2172C025">
            <wp:extent cx="4743342" cy="3640616"/>
            <wp:effectExtent l="0" t="0" r="635" b="0"/>
            <wp:docPr id="1286745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45564" name="Picture 1" descr="A screenshot of a computer&#10;&#10;Description automatically generated"/>
                    <pic:cNvPicPr/>
                  </pic:nvPicPr>
                  <pic:blipFill>
                    <a:blip r:embed="rId15"/>
                    <a:stretch>
                      <a:fillRect/>
                    </a:stretch>
                  </pic:blipFill>
                  <pic:spPr>
                    <a:xfrm>
                      <a:off x="0" y="0"/>
                      <a:ext cx="4743342" cy="3640616"/>
                    </a:xfrm>
                    <a:prstGeom prst="rect">
                      <a:avLst/>
                    </a:prstGeom>
                  </pic:spPr>
                </pic:pic>
              </a:graphicData>
            </a:graphic>
          </wp:inline>
        </w:drawing>
      </w:r>
    </w:p>
    <w:p w14:paraId="6A6B469C" w14:textId="77777777" w:rsidR="009B0DE3" w:rsidRPr="009B0DE3" w:rsidRDefault="009B0DE3" w:rsidP="009B0DE3">
      <w:pPr>
        <w:pStyle w:val="Heading3"/>
      </w:pPr>
      <w:r w:rsidRPr="009B0DE3">
        <w:t>Save Outputs</w:t>
      </w:r>
    </w:p>
    <w:p w14:paraId="3080BF11" w14:textId="77777777" w:rsidR="009B0DE3" w:rsidRPr="009B0DE3" w:rsidRDefault="009B0DE3" w:rsidP="00E976E6">
      <w:pPr>
        <w:numPr>
          <w:ilvl w:val="0"/>
          <w:numId w:val="32"/>
        </w:numPr>
        <w:rPr>
          <w:b/>
          <w:bCs/>
        </w:rPr>
      </w:pPr>
      <w:r w:rsidRPr="009B0DE3">
        <w:rPr>
          <w:b/>
          <w:bCs/>
        </w:rPr>
        <w:t>Save Docking Results</w:t>
      </w:r>
    </w:p>
    <w:p w14:paraId="00A2C8A4" w14:textId="34C3309E" w:rsidR="001B17A3" w:rsidRPr="00E976E6" w:rsidRDefault="009B0DE3" w:rsidP="009C5DFE">
      <w:pPr>
        <w:numPr>
          <w:ilvl w:val="1"/>
          <w:numId w:val="32"/>
        </w:numPr>
      </w:pPr>
      <w:r w:rsidRPr="00E976E6">
        <w:t xml:space="preserve">After the docking simulation is complete, save the results by clicking the Save </w:t>
      </w:r>
      <w:r w:rsidR="00E976E6" w:rsidRPr="00E976E6">
        <w:t xml:space="preserve">Docking simulations and affinity scores reveal that mutations in residues directly interacting with the ligand (S82R) can enhance or disrupt </w:t>
      </w:r>
      <w:proofErr w:type="spellStart"/>
      <w:r w:rsidR="00E976E6" w:rsidRPr="00E976E6">
        <w:t>binding</w:t>
      </w:r>
      <w:r w:rsidRPr="00E976E6">
        <w:t>Save</w:t>
      </w:r>
      <w:proofErr w:type="spellEnd"/>
      <w:r w:rsidRPr="00E976E6">
        <w:t xml:space="preserve"> the result files in your project directory for each mutation.</w:t>
      </w:r>
    </w:p>
    <w:p w14:paraId="6DD1DDE2" w14:textId="2BAC5883" w:rsidR="009B0DE3" w:rsidRDefault="009B0DE3" w:rsidP="009B0DE3">
      <w:pPr>
        <w:pStyle w:val="Heading1"/>
      </w:pPr>
      <w:r w:rsidRPr="00AB1914">
        <w:rPr>
          <w:b/>
          <w:bCs/>
        </w:rPr>
        <w:t>Question 2:</w:t>
      </w:r>
      <w:r w:rsidRPr="00E42796">
        <w:t xml:space="preserve"> How does CCK1R interact with other signaling molecules in PPIs, and what are the implications of these interactions for gastrointestinal function?</w:t>
      </w:r>
    </w:p>
    <w:p w14:paraId="5BA9F27B" w14:textId="77777777" w:rsidR="000628ED" w:rsidRPr="000628ED" w:rsidRDefault="000628ED" w:rsidP="000628ED">
      <w:pPr>
        <w:pStyle w:val="Heading2"/>
      </w:pPr>
      <w:r w:rsidRPr="000628ED">
        <w:t>Results</w:t>
      </w:r>
    </w:p>
    <w:p w14:paraId="21C84149" w14:textId="77777777" w:rsidR="000628ED" w:rsidRDefault="000628ED" w:rsidP="000628ED">
      <w:r w:rsidRPr="000628ED">
        <w:rPr>
          <w:rStyle w:val="Heading3Char"/>
        </w:rPr>
        <w:t>Protein-Protein Interaction Network (STRING Analysis)</w:t>
      </w:r>
      <w:r w:rsidRPr="000628ED">
        <w:br/>
        <w:t xml:space="preserve">The STRING database identified 11 high-confidence interactors for </w:t>
      </w:r>
      <w:r w:rsidRPr="000628ED">
        <w:rPr>
          <w:b/>
          <w:bCs/>
        </w:rPr>
        <w:t>CCK1R</w:t>
      </w:r>
      <w:r w:rsidRPr="000628ED">
        <w:t>, forming a robust protein-protein interaction (PPI) network essential for gastrointestinal signaling:</w:t>
      </w:r>
    </w:p>
    <w:p w14:paraId="176297D1" w14:textId="624DFB28" w:rsidR="00220503" w:rsidRPr="000628ED" w:rsidRDefault="00220503" w:rsidP="000628ED">
      <w:r>
        <w:rPr>
          <w:noProof/>
        </w:rPr>
        <w:lastRenderedPageBreak/>
        <w:drawing>
          <wp:inline distT="0" distB="0" distL="0" distR="0" wp14:anchorId="3F0AF7DA" wp14:editId="1404B9BB">
            <wp:extent cx="5936615" cy="2797810"/>
            <wp:effectExtent l="0" t="0" r="0" b="0"/>
            <wp:docPr id="1347340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6615" cy="2797810"/>
                    </a:xfrm>
                    <a:prstGeom prst="rect">
                      <a:avLst/>
                    </a:prstGeom>
                    <a:noFill/>
                    <a:ln>
                      <a:noFill/>
                    </a:ln>
                  </pic:spPr>
                </pic:pic>
              </a:graphicData>
            </a:graphic>
          </wp:inline>
        </w:drawing>
      </w:r>
    </w:p>
    <w:p w14:paraId="1A7D56E0" w14:textId="77777777" w:rsidR="000628ED" w:rsidRPr="000628ED" w:rsidRDefault="000628ED" w:rsidP="000628ED">
      <w:pPr>
        <w:numPr>
          <w:ilvl w:val="0"/>
          <w:numId w:val="9"/>
        </w:numPr>
      </w:pPr>
      <w:r w:rsidRPr="000628ED">
        <w:rPr>
          <w:b/>
          <w:bCs/>
        </w:rPr>
        <w:t>GNAQ, GNAS, GNA11, GNAI1, GNB1, and GNG2</w:t>
      </w:r>
      <w:r w:rsidRPr="000628ED">
        <w:t>: Central to G-protein signaling pathways, modulating receptor activity and downstream effects such as calcium mobilization.</w:t>
      </w:r>
    </w:p>
    <w:p w14:paraId="557AA28B" w14:textId="77777777" w:rsidR="000628ED" w:rsidRPr="000628ED" w:rsidRDefault="000628ED" w:rsidP="000628ED">
      <w:pPr>
        <w:numPr>
          <w:ilvl w:val="0"/>
          <w:numId w:val="9"/>
        </w:numPr>
      </w:pPr>
      <w:r w:rsidRPr="000628ED">
        <w:rPr>
          <w:b/>
          <w:bCs/>
        </w:rPr>
        <w:t>CCK (cholecystokinin)</w:t>
      </w:r>
      <w:r w:rsidRPr="000628ED">
        <w:t>: The primary ligand for CCK1R, crucial for receptor activation and gastrointestinal responses.</w:t>
      </w:r>
    </w:p>
    <w:p w14:paraId="5CBAA029" w14:textId="77777777" w:rsidR="000628ED" w:rsidRPr="000628ED" w:rsidRDefault="000628ED" w:rsidP="000628ED">
      <w:pPr>
        <w:numPr>
          <w:ilvl w:val="0"/>
          <w:numId w:val="9"/>
        </w:numPr>
      </w:pPr>
      <w:r w:rsidRPr="000628ED">
        <w:rPr>
          <w:b/>
          <w:bCs/>
        </w:rPr>
        <w:t>GAST (gastrin)</w:t>
      </w:r>
      <w:r w:rsidRPr="000628ED">
        <w:t>: A peptide hormone with overlapping roles in activating receptor-mediated digestive processes.</w:t>
      </w:r>
    </w:p>
    <w:p w14:paraId="7E9F33C9" w14:textId="77777777" w:rsidR="000628ED" w:rsidRPr="000628ED" w:rsidRDefault="000628ED" w:rsidP="000628ED">
      <w:pPr>
        <w:numPr>
          <w:ilvl w:val="0"/>
          <w:numId w:val="9"/>
        </w:numPr>
      </w:pPr>
      <w:r w:rsidRPr="000628ED">
        <w:rPr>
          <w:b/>
          <w:bCs/>
        </w:rPr>
        <w:t>PTK7 and CCL28</w:t>
      </w:r>
      <w:r w:rsidRPr="000628ED">
        <w:t>: Non-canonical interactors possibly influencing chemotactic and auxiliary signaling mechanisms.</w:t>
      </w:r>
    </w:p>
    <w:p w14:paraId="3C929FA1" w14:textId="77777777" w:rsidR="000628ED" w:rsidRDefault="000628ED" w:rsidP="000628ED">
      <w:r w:rsidRPr="000628ED">
        <w:rPr>
          <w:rStyle w:val="Heading3Char"/>
        </w:rPr>
        <w:t>Functional Enrichment of PPIs</w:t>
      </w:r>
      <w:r w:rsidRPr="000628ED">
        <w:br/>
        <w:t>STRING enrichment analysis highlighted several processes and pathways:</w:t>
      </w:r>
    </w:p>
    <w:p w14:paraId="48419764" w14:textId="1D4EED82" w:rsidR="00220503" w:rsidRPr="000628ED" w:rsidRDefault="00220503" w:rsidP="000628ED">
      <w:r w:rsidRPr="00220503">
        <w:rPr>
          <w:noProof/>
        </w:rPr>
        <w:lastRenderedPageBreak/>
        <w:drawing>
          <wp:inline distT="0" distB="0" distL="0" distR="0" wp14:anchorId="77FA47D9" wp14:editId="3DDD0C75">
            <wp:extent cx="5943600" cy="3300095"/>
            <wp:effectExtent l="0" t="0" r="0" b="0"/>
            <wp:docPr id="186696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61662" name=""/>
                    <pic:cNvPicPr/>
                  </pic:nvPicPr>
                  <pic:blipFill>
                    <a:blip r:embed="rId17"/>
                    <a:stretch>
                      <a:fillRect/>
                    </a:stretch>
                  </pic:blipFill>
                  <pic:spPr>
                    <a:xfrm>
                      <a:off x="0" y="0"/>
                      <a:ext cx="5943600" cy="3300095"/>
                    </a:xfrm>
                    <a:prstGeom prst="rect">
                      <a:avLst/>
                    </a:prstGeom>
                  </pic:spPr>
                </pic:pic>
              </a:graphicData>
            </a:graphic>
          </wp:inline>
        </w:drawing>
      </w:r>
    </w:p>
    <w:p w14:paraId="6002B5D5" w14:textId="77777777" w:rsidR="000628ED" w:rsidRPr="000628ED" w:rsidRDefault="000628ED" w:rsidP="000628ED">
      <w:pPr>
        <w:numPr>
          <w:ilvl w:val="0"/>
          <w:numId w:val="10"/>
        </w:numPr>
      </w:pPr>
      <w:r w:rsidRPr="000628ED">
        <w:rPr>
          <w:b/>
          <w:bCs/>
        </w:rPr>
        <w:t>GO Biological Processes</w:t>
      </w:r>
      <w:r w:rsidRPr="000628ED">
        <w:t>:</w:t>
      </w:r>
    </w:p>
    <w:p w14:paraId="63069E1E" w14:textId="77777777" w:rsidR="000628ED" w:rsidRPr="000628ED" w:rsidRDefault="000628ED" w:rsidP="000628ED">
      <w:pPr>
        <w:numPr>
          <w:ilvl w:val="1"/>
          <w:numId w:val="10"/>
        </w:numPr>
      </w:pPr>
      <w:r w:rsidRPr="000628ED">
        <w:rPr>
          <w:b/>
          <w:bCs/>
        </w:rPr>
        <w:t>Adenylate cyclase-modulating G-protein coupled receptor signaling (GO:0007188)</w:t>
      </w:r>
      <w:r w:rsidRPr="000628ED">
        <w:t>: Facilitates second messenger pathways critical for smooth muscle contraction and enzyme secretion.</w:t>
      </w:r>
    </w:p>
    <w:p w14:paraId="0FECDAC4" w14:textId="77777777" w:rsidR="000628ED" w:rsidRPr="000628ED" w:rsidRDefault="000628ED" w:rsidP="000628ED">
      <w:pPr>
        <w:numPr>
          <w:ilvl w:val="1"/>
          <w:numId w:val="10"/>
        </w:numPr>
      </w:pPr>
      <w:r w:rsidRPr="000628ED">
        <w:rPr>
          <w:b/>
          <w:bCs/>
        </w:rPr>
        <w:t>Peptide hormone receptor binding (GO:0051428)</w:t>
      </w:r>
      <w:r w:rsidRPr="000628ED">
        <w:t>: Underpins ligand specificity, particularly for hormones like CCK.</w:t>
      </w:r>
    </w:p>
    <w:p w14:paraId="0C9139F8" w14:textId="77777777" w:rsidR="000628ED" w:rsidRPr="000628ED" w:rsidRDefault="000628ED" w:rsidP="000628ED">
      <w:pPr>
        <w:numPr>
          <w:ilvl w:val="0"/>
          <w:numId w:val="10"/>
        </w:numPr>
      </w:pPr>
      <w:r w:rsidRPr="000628ED">
        <w:rPr>
          <w:b/>
          <w:bCs/>
        </w:rPr>
        <w:t>KEGG Pathways</w:t>
      </w:r>
      <w:r w:rsidRPr="000628ED">
        <w:t>:</w:t>
      </w:r>
    </w:p>
    <w:p w14:paraId="3A698B61" w14:textId="77777777" w:rsidR="000628ED" w:rsidRPr="000628ED" w:rsidRDefault="000628ED" w:rsidP="000628ED">
      <w:pPr>
        <w:numPr>
          <w:ilvl w:val="1"/>
          <w:numId w:val="10"/>
        </w:numPr>
      </w:pPr>
      <w:r w:rsidRPr="000628ED">
        <w:rPr>
          <w:b/>
          <w:bCs/>
        </w:rPr>
        <w:t>Insulin secretion (hsa04911)</w:t>
      </w:r>
      <w:r w:rsidRPr="000628ED">
        <w:t>: Links receptor activity to broader metabolic regulation and glucose homeostasis.</w:t>
      </w:r>
    </w:p>
    <w:p w14:paraId="7E14C91F" w14:textId="77777777" w:rsidR="000628ED" w:rsidRDefault="000628ED" w:rsidP="000628ED">
      <w:pPr>
        <w:numPr>
          <w:ilvl w:val="1"/>
          <w:numId w:val="10"/>
        </w:numPr>
      </w:pPr>
      <w:r w:rsidRPr="000628ED">
        <w:rPr>
          <w:b/>
          <w:bCs/>
        </w:rPr>
        <w:t>Glutamatergic synapse (hsa04724)</w:t>
      </w:r>
      <w:r w:rsidRPr="000628ED">
        <w:t>: Suggests potential neurochemical roles for CCK1R.</w:t>
      </w:r>
    </w:p>
    <w:p w14:paraId="3C66AA65" w14:textId="3475E871" w:rsidR="00220503" w:rsidRDefault="00220503" w:rsidP="00220503">
      <w:r>
        <w:rPr>
          <w:b/>
          <w:bCs/>
          <w:noProof/>
        </w:rPr>
        <w:lastRenderedPageBreak/>
        <w:drawing>
          <wp:inline distT="0" distB="0" distL="0" distR="0" wp14:anchorId="2D7FF475" wp14:editId="0060936F">
            <wp:extent cx="5936615" cy="3316605"/>
            <wp:effectExtent l="0" t="0" r="6985" b="0"/>
            <wp:docPr id="442166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615" cy="3316605"/>
                    </a:xfrm>
                    <a:prstGeom prst="rect">
                      <a:avLst/>
                    </a:prstGeom>
                    <a:noFill/>
                    <a:ln>
                      <a:noFill/>
                    </a:ln>
                  </pic:spPr>
                </pic:pic>
              </a:graphicData>
            </a:graphic>
          </wp:inline>
        </w:drawing>
      </w:r>
    </w:p>
    <w:p w14:paraId="5C9DF094" w14:textId="77777777" w:rsidR="007D4F87" w:rsidRPr="007D4F87" w:rsidRDefault="007D4F87" w:rsidP="007D4F87">
      <w:r w:rsidRPr="007D4F87">
        <w:rPr>
          <w:rStyle w:val="Heading3Char"/>
        </w:rPr>
        <w:t>Related Disease Associations</w:t>
      </w:r>
      <w:r w:rsidRPr="007D4F87">
        <w:br/>
        <w:t>STRING data identified direct connections between CCK1R and various diseases:</w:t>
      </w:r>
    </w:p>
    <w:p w14:paraId="32233C7A" w14:textId="77777777" w:rsidR="007D4F87" w:rsidRPr="007D4F87" w:rsidRDefault="007D4F87" w:rsidP="007D4F87">
      <w:pPr>
        <w:numPr>
          <w:ilvl w:val="0"/>
          <w:numId w:val="22"/>
        </w:numPr>
      </w:pPr>
      <w:r w:rsidRPr="007D4F87">
        <w:rPr>
          <w:b/>
          <w:bCs/>
        </w:rPr>
        <w:t>Pancreatic Disorders</w:t>
      </w:r>
      <w:r w:rsidRPr="007D4F87">
        <w:t>:</w:t>
      </w:r>
    </w:p>
    <w:p w14:paraId="0CD3DE94" w14:textId="77777777" w:rsidR="007D4F87" w:rsidRPr="007D4F87" w:rsidRDefault="007D4F87" w:rsidP="007D4F87">
      <w:pPr>
        <w:numPr>
          <w:ilvl w:val="1"/>
          <w:numId w:val="22"/>
        </w:numPr>
      </w:pPr>
      <w:r w:rsidRPr="007D4F87">
        <w:t xml:space="preserve">Strong links to </w:t>
      </w:r>
      <w:r w:rsidRPr="007D4F87">
        <w:rPr>
          <w:b/>
          <w:bCs/>
        </w:rPr>
        <w:t>acute pancreatitis</w:t>
      </w:r>
      <w:r w:rsidRPr="007D4F87">
        <w:t xml:space="preserve"> via overstimulation of pancreatic enzyme secretion pathways.</w:t>
      </w:r>
    </w:p>
    <w:p w14:paraId="370E8778" w14:textId="77777777" w:rsidR="007D4F87" w:rsidRPr="007D4F87" w:rsidRDefault="007D4F87" w:rsidP="007D4F87">
      <w:pPr>
        <w:numPr>
          <w:ilvl w:val="0"/>
          <w:numId w:val="22"/>
        </w:numPr>
      </w:pPr>
      <w:r w:rsidRPr="007D4F87">
        <w:rPr>
          <w:b/>
          <w:bCs/>
        </w:rPr>
        <w:t>Metabolic Disorders</w:t>
      </w:r>
      <w:r w:rsidRPr="007D4F87">
        <w:t>:</w:t>
      </w:r>
    </w:p>
    <w:p w14:paraId="436FC6CF" w14:textId="77777777" w:rsidR="007D4F87" w:rsidRPr="007D4F87" w:rsidRDefault="007D4F87" w:rsidP="007D4F87">
      <w:pPr>
        <w:numPr>
          <w:ilvl w:val="1"/>
          <w:numId w:val="22"/>
        </w:numPr>
      </w:pPr>
      <w:r w:rsidRPr="007D4F87">
        <w:t xml:space="preserve">Associations with </w:t>
      </w:r>
      <w:r w:rsidRPr="007D4F87">
        <w:rPr>
          <w:b/>
          <w:bCs/>
        </w:rPr>
        <w:t>diabetes mellitus</w:t>
      </w:r>
      <w:r w:rsidRPr="007D4F87">
        <w:t>, corroborating enriched insulin secretion pathways.</w:t>
      </w:r>
    </w:p>
    <w:p w14:paraId="322AC03A" w14:textId="77777777" w:rsidR="007D4F87" w:rsidRPr="007D4F87" w:rsidRDefault="007D4F87" w:rsidP="007D4F87">
      <w:pPr>
        <w:numPr>
          <w:ilvl w:val="0"/>
          <w:numId w:val="22"/>
        </w:numPr>
      </w:pPr>
      <w:r w:rsidRPr="007D4F87">
        <w:rPr>
          <w:b/>
          <w:bCs/>
        </w:rPr>
        <w:t>Neuropsychiatric Conditions</w:t>
      </w:r>
      <w:r w:rsidRPr="007D4F87">
        <w:t>:</w:t>
      </w:r>
    </w:p>
    <w:p w14:paraId="2D1D406C" w14:textId="77777777" w:rsidR="007D4F87" w:rsidRPr="007D4F87" w:rsidRDefault="007D4F87" w:rsidP="007D4F87">
      <w:pPr>
        <w:numPr>
          <w:ilvl w:val="1"/>
          <w:numId w:val="22"/>
        </w:numPr>
      </w:pPr>
      <w:r w:rsidRPr="007D4F87">
        <w:t xml:space="preserve">Links to disorders such as </w:t>
      </w:r>
      <w:r w:rsidRPr="007D4F87">
        <w:rPr>
          <w:b/>
          <w:bCs/>
        </w:rPr>
        <w:t>anxiety</w:t>
      </w:r>
      <w:r w:rsidRPr="007D4F87">
        <w:t xml:space="preserve"> and </w:t>
      </w:r>
      <w:r w:rsidRPr="007D4F87">
        <w:rPr>
          <w:b/>
          <w:bCs/>
        </w:rPr>
        <w:t>depression</w:t>
      </w:r>
      <w:r w:rsidRPr="007D4F87">
        <w:t>, possibly through glutamatergic synapse pathways.</w:t>
      </w:r>
    </w:p>
    <w:p w14:paraId="7E74B600" w14:textId="77777777" w:rsidR="000628ED" w:rsidRDefault="000628ED" w:rsidP="000628ED">
      <w:pPr>
        <w:pStyle w:val="Heading3"/>
      </w:pPr>
      <w:r w:rsidRPr="000628ED">
        <w:t>PPI Network Characteristics</w:t>
      </w:r>
    </w:p>
    <w:p w14:paraId="31785B72" w14:textId="51AD1DB4" w:rsidR="00220503" w:rsidRPr="00220503" w:rsidRDefault="00220503" w:rsidP="00220503">
      <w:r w:rsidRPr="00220503">
        <w:rPr>
          <w:noProof/>
        </w:rPr>
        <w:drawing>
          <wp:inline distT="0" distB="0" distL="0" distR="0" wp14:anchorId="7959722E" wp14:editId="77D10ED5">
            <wp:extent cx="5943600" cy="801370"/>
            <wp:effectExtent l="0" t="0" r="0" b="0"/>
            <wp:docPr id="539489962" name="Picture 1" descr="A white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89962" name="Picture 1" descr="A white rectangular object with a white background&#10;&#10;Description automatically generated"/>
                    <pic:cNvPicPr/>
                  </pic:nvPicPr>
                  <pic:blipFill>
                    <a:blip r:embed="rId19"/>
                    <a:stretch>
                      <a:fillRect/>
                    </a:stretch>
                  </pic:blipFill>
                  <pic:spPr>
                    <a:xfrm>
                      <a:off x="0" y="0"/>
                      <a:ext cx="5943600" cy="801370"/>
                    </a:xfrm>
                    <a:prstGeom prst="rect">
                      <a:avLst/>
                    </a:prstGeom>
                  </pic:spPr>
                </pic:pic>
              </a:graphicData>
            </a:graphic>
          </wp:inline>
        </w:drawing>
      </w:r>
    </w:p>
    <w:p w14:paraId="5E77150F" w14:textId="77777777" w:rsidR="000628ED" w:rsidRPr="000628ED" w:rsidRDefault="000628ED" w:rsidP="000628ED">
      <w:pPr>
        <w:numPr>
          <w:ilvl w:val="0"/>
          <w:numId w:val="11"/>
        </w:numPr>
      </w:pPr>
      <w:r w:rsidRPr="000628ED">
        <w:rPr>
          <w:b/>
          <w:bCs/>
        </w:rPr>
        <w:t>Average Node Degree</w:t>
      </w:r>
      <w:r w:rsidRPr="000628ED">
        <w:t>: 6.36, reflecting extensive interconnectivity.</w:t>
      </w:r>
    </w:p>
    <w:p w14:paraId="196FD26B" w14:textId="77777777" w:rsidR="000628ED" w:rsidRPr="000628ED" w:rsidRDefault="000628ED" w:rsidP="000628ED">
      <w:pPr>
        <w:numPr>
          <w:ilvl w:val="0"/>
          <w:numId w:val="11"/>
        </w:numPr>
      </w:pPr>
      <w:r w:rsidRPr="000628ED">
        <w:rPr>
          <w:b/>
          <w:bCs/>
        </w:rPr>
        <w:t>PPI Enrichment p-value</w:t>
      </w:r>
      <w:r w:rsidRPr="000628ED">
        <w:t>: 2.31e-07, confirming significant clustering beyond random associations.</w:t>
      </w:r>
    </w:p>
    <w:p w14:paraId="71E810E9" w14:textId="77777777" w:rsidR="000628ED" w:rsidRPr="000628ED" w:rsidRDefault="000628ED" w:rsidP="000628ED">
      <w:pPr>
        <w:pStyle w:val="Heading3"/>
      </w:pPr>
      <w:r w:rsidRPr="000628ED">
        <w:lastRenderedPageBreak/>
        <w:t>Impact of Mutation (S82R)</w:t>
      </w:r>
    </w:p>
    <w:p w14:paraId="6EDDA3C4" w14:textId="77777777" w:rsidR="000628ED" w:rsidRPr="000628ED" w:rsidRDefault="000628ED" w:rsidP="000628ED">
      <w:pPr>
        <w:numPr>
          <w:ilvl w:val="0"/>
          <w:numId w:val="12"/>
        </w:numPr>
      </w:pPr>
      <w:r w:rsidRPr="000628ED">
        <w:rPr>
          <w:b/>
          <w:bCs/>
        </w:rPr>
        <w:t>Enhanced ligand binding affinity</w:t>
      </w:r>
      <w:r w:rsidRPr="000628ED">
        <w:t xml:space="preserve">: Mutation S82R improves docking scores (-7.5 kcal/mol) compared to </w:t>
      </w:r>
      <w:proofErr w:type="gramStart"/>
      <w:r w:rsidRPr="000628ED">
        <w:t>wild-type</w:t>
      </w:r>
      <w:proofErr w:type="gramEnd"/>
      <w:r w:rsidRPr="000628ED">
        <w:t xml:space="preserve"> (-7.3 kcal/mol).</w:t>
      </w:r>
    </w:p>
    <w:p w14:paraId="47E09069" w14:textId="77777777" w:rsidR="000628ED" w:rsidRPr="000628ED" w:rsidRDefault="000628ED" w:rsidP="000628ED">
      <w:pPr>
        <w:numPr>
          <w:ilvl w:val="0"/>
          <w:numId w:val="12"/>
        </w:numPr>
      </w:pPr>
      <w:r w:rsidRPr="000628ED">
        <w:rPr>
          <w:b/>
          <w:bCs/>
        </w:rPr>
        <w:t>Predicted PPI effects</w:t>
      </w:r>
      <w:r w:rsidRPr="000628ED">
        <w:t xml:space="preserve">: Stronger receptor-ligand interactions may stabilize connections with G-proteins like </w:t>
      </w:r>
      <w:r w:rsidRPr="000628ED">
        <w:rPr>
          <w:b/>
          <w:bCs/>
        </w:rPr>
        <w:t>GNAQ</w:t>
      </w:r>
      <w:r w:rsidRPr="000628ED">
        <w:t>, amplifying downstream signaling.</w:t>
      </w:r>
    </w:p>
    <w:p w14:paraId="3160F8EE" w14:textId="77777777" w:rsidR="000628ED" w:rsidRPr="000628ED" w:rsidRDefault="000628ED" w:rsidP="000628ED">
      <w:pPr>
        <w:pStyle w:val="Heading2"/>
      </w:pPr>
      <w:r w:rsidRPr="000628ED">
        <w:t>Analysis</w:t>
      </w:r>
    </w:p>
    <w:p w14:paraId="703A90C2" w14:textId="77777777" w:rsidR="000628ED" w:rsidRPr="000628ED" w:rsidRDefault="000628ED" w:rsidP="000628ED">
      <w:pPr>
        <w:pStyle w:val="Heading3"/>
      </w:pPr>
      <w:r w:rsidRPr="000628ED">
        <w:t xml:space="preserve">Addressing the "Need to </w:t>
      </w:r>
      <w:proofErr w:type="gramStart"/>
      <w:r w:rsidRPr="000628ED">
        <w:t>Knows</w:t>
      </w:r>
      <w:proofErr w:type="gramEnd"/>
      <w:r w:rsidRPr="000628ED">
        <w:t>"</w:t>
      </w:r>
    </w:p>
    <w:p w14:paraId="11D05B90" w14:textId="77777777" w:rsidR="000628ED" w:rsidRPr="000628ED" w:rsidRDefault="000628ED" w:rsidP="000628ED">
      <w:pPr>
        <w:numPr>
          <w:ilvl w:val="0"/>
          <w:numId w:val="15"/>
        </w:numPr>
      </w:pPr>
      <w:r w:rsidRPr="000628ED">
        <w:rPr>
          <w:b/>
          <w:bCs/>
        </w:rPr>
        <w:t>Relevant PPI Partners</w:t>
      </w:r>
      <w:r w:rsidRPr="000628ED">
        <w:t>:</w:t>
      </w:r>
    </w:p>
    <w:p w14:paraId="01556B2C" w14:textId="77777777" w:rsidR="000628ED" w:rsidRPr="000628ED" w:rsidRDefault="000628ED" w:rsidP="000628ED">
      <w:pPr>
        <w:numPr>
          <w:ilvl w:val="1"/>
          <w:numId w:val="15"/>
        </w:numPr>
      </w:pPr>
      <w:r w:rsidRPr="000628ED">
        <w:t xml:space="preserve">The STRING network underscores strong associations with G-proteins like </w:t>
      </w:r>
      <w:r w:rsidRPr="000628ED">
        <w:rPr>
          <w:b/>
          <w:bCs/>
        </w:rPr>
        <w:t>GNAQ, GNAS, GNA11</w:t>
      </w:r>
      <w:r w:rsidRPr="000628ED">
        <w:t>, critical for signal transduction.</w:t>
      </w:r>
    </w:p>
    <w:p w14:paraId="44FD31E1" w14:textId="77777777" w:rsidR="000628ED" w:rsidRPr="000628ED" w:rsidRDefault="000628ED" w:rsidP="000628ED">
      <w:pPr>
        <w:numPr>
          <w:ilvl w:val="1"/>
          <w:numId w:val="15"/>
        </w:numPr>
      </w:pPr>
      <w:r w:rsidRPr="000628ED">
        <w:t xml:space="preserve">Ligands like </w:t>
      </w:r>
      <w:r w:rsidRPr="000628ED">
        <w:rPr>
          <w:b/>
          <w:bCs/>
        </w:rPr>
        <w:t>CCK and GAST</w:t>
      </w:r>
      <w:r w:rsidRPr="000628ED">
        <w:t xml:space="preserve"> reinforce CCK1R’s central role in hormone-mediated digestive processes.</w:t>
      </w:r>
    </w:p>
    <w:p w14:paraId="406F55BD" w14:textId="77777777" w:rsidR="000628ED" w:rsidRPr="000628ED" w:rsidRDefault="000628ED" w:rsidP="000628ED">
      <w:pPr>
        <w:numPr>
          <w:ilvl w:val="0"/>
          <w:numId w:val="15"/>
        </w:numPr>
      </w:pPr>
      <w:r w:rsidRPr="000628ED">
        <w:rPr>
          <w:b/>
          <w:bCs/>
        </w:rPr>
        <w:t>Pathway-Specific Tools</w:t>
      </w:r>
      <w:r w:rsidRPr="000628ED">
        <w:t>:</w:t>
      </w:r>
    </w:p>
    <w:p w14:paraId="0A39002A" w14:textId="7B1D6A39" w:rsidR="000628ED" w:rsidRPr="000628ED" w:rsidRDefault="000628ED" w:rsidP="000628ED">
      <w:pPr>
        <w:numPr>
          <w:ilvl w:val="1"/>
          <w:numId w:val="15"/>
        </w:numPr>
      </w:pPr>
      <w:r w:rsidRPr="000628ED">
        <w:t>STRING efficiently maps PPIs and provides enriched pathways, highlighting how receptor interactions drive specific biological functions (e</w:t>
      </w:r>
      <w:r w:rsidR="00191133">
        <w:t>x</w:t>
      </w:r>
      <w:r w:rsidRPr="000628ED">
        <w:t xml:space="preserve">, adenylate cyclase activation). </w:t>
      </w:r>
      <w:proofErr w:type="spellStart"/>
      <w:r w:rsidRPr="000628ED">
        <w:t>Cytoscape</w:t>
      </w:r>
      <w:proofErr w:type="spellEnd"/>
      <w:r w:rsidRPr="000628ED">
        <w:t xml:space="preserve"> could further enhance visual network analysis if needed.</w:t>
      </w:r>
    </w:p>
    <w:p w14:paraId="47C81031" w14:textId="77777777" w:rsidR="000628ED" w:rsidRPr="000628ED" w:rsidRDefault="000628ED" w:rsidP="000628ED">
      <w:pPr>
        <w:numPr>
          <w:ilvl w:val="0"/>
          <w:numId w:val="15"/>
        </w:numPr>
      </w:pPr>
      <w:r w:rsidRPr="000628ED">
        <w:rPr>
          <w:b/>
          <w:bCs/>
        </w:rPr>
        <w:t>Mutation Impact on PPIs</w:t>
      </w:r>
      <w:r w:rsidRPr="000628ED">
        <w:t>:</w:t>
      </w:r>
    </w:p>
    <w:p w14:paraId="612205D6" w14:textId="0F7B9241" w:rsidR="000628ED" w:rsidRPr="000628ED" w:rsidRDefault="000628ED" w:rsidP="000628ED">
      <w:pPr>
        <w:numPr>
          <w:ilvl w:val="1"/>
          <w:numId w:val="15"/>
        </w:numPr>
      </w:pPr>
      <w:r w:rsidRPr="000628ED">
        <w:rPr>
          <w:b/>
          <w:bCs/>
        </w:rPr>
        <w:t>S82R mutation</w:t>
      </w:r>
      <w:r w:rsidRPr="000628ED">
        <w:t xml:space="preserve"> enhances </w:t>
      </w:r>
      <w:proofErr w:type="spellStart"/>
      <w:r w:rsidRPr="000628ED">
        <w:t>liga</w:t>
      </w:r>
      <w:proofErr w:type="spellEnd"/>
      <w:r w:rsidR="00220503">
        <w:rPr>
          <w:noProof/>
        </w:rPr>
        <w:drawing>
          <wp:inline distT="0" distB="0" distL="0" distR="0" wp14:anchorId="4FB0BF86" wp14:editId="2A32F7FE">
            <wp:extent cx="5936615" cy="2797810"/>
            <wp:effectExtent l="0" t="0" r="0" b="0"/>
            <wp:docPr id="68237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6615" cy="2797810"/>
                    </a:xfrm>
                    <a:prstGeom prst="rect">
                      <a:avLst/>
                    </a:prstGeom>
                    <a:noFill/>
                    <a:ln>
                      <a:noFill/>
                    </a:ln>
                  </pic:spPr>
                </pic:pic>
              </a:graphicData>
            </a:graphic>
          </wp:inline>
        </w:drawing>
      </w:r>
      <w:proofErr w:type="spellStart"/>
      <w:r w:rsidRPr="000628ED">
        <w:t>nd</w:t>
      </w:r>
      <w:proofErr w:type="spellEnd"/>
      <w:r w:rsidRPr="000628ED">
        <w:t xml:space="preserve"> affinity and likely stabilizes G-protein interactions, amplifying downstream signaling with potential physiological consequences:</w:t>
      </w:r>
    </w:p>
    <w:p w14:paraId="7146BB01" w14:textId="00564591" w:rsidR="000628ED" w:rsidRPr="000628ED" w:rsidRDefault="000628ED" w:rsidP="000628ED">
      <w:pPr>
        <w:numPr>
          <w:ilvl w:val="2"/>
          <w:numId w:val="15"/>
        </w:numPr>
      </w:pPr>
      <w:r w:rsidRPr="000628ED">
        <w:rPr>
          <w:b/>
          <w:bCs/>
        </w:rPr>
        <w:t>Hypercontractility</w:t>
      </w:r>
      <w:r w:rsidRPr="000628ED">
        <w:t xml:space="preserve"> (</w:t>
      </w:r>
      <w:r w:rsidR="00191133">
        <w:t>ex</w:t>
      </w:r>
      <w:r w:rsidRPr="000628ED">
        <w:t>, gallbladder overstimulation).</w:t>
      </w:r>
    </w:p>
    <w:p w14:paraId="41811484" w14:textId="171CD335" w:rsidR="000628ED" w:rsidRPr="000628ED" w:rsidRDefault="000628ED" w:rsidP="000628ED">
      <w:pPr>
        <w:numPr>
          <w:ilvl w:val="2"/>
          <w:numId w:val="15"/>
        </w:numPr>
      </w:pPr>
      <w:r w:rsidRPr="000628ED">
        <w:rPr>
          <w:b/>
          <w:bCs/>
        </w:rPr>
        <w:lastRenderedPageBreak/>
        <w:t>Pancreatic dysregulation</w:t>
      </w:r>
      <w:r w:rsidRPr="000628ED">
        <w:t xml:space="preserve"> (</w:t>
      </w:r>
      <w:r w:rsidR="00191133">
        <w:t>ex</w:t>
      </w:r>
      <w:r w:rsidRPr="000628ED">
        <w:t>, excessive enzyme release or insulin imbalance).</w:t>
      </w:r>
    </w:p>
    <w:p w14:paraId="75729E1F" w14:textId="77777777" w:rsidR="000628ED" w:rsidRPr="000628ED" w:rsidRDefault="000628ED" w:rsidP="000628ED">
      <w:pPr>
        <w:pStyle w:val="Heading3"/>
      </w:pPr>
      <w:r w:rsidRPr="000628ED">
        <w:t>Expanded Clinical and Physiological Relevance</w:t>
      </w:r>
    </w:p>
    <w:p w14:paraId="4928F67C" w14:textId="77777777" w:rsidR="000628ED" w:rsidRPr="000628ED" w:rsidRDefault="000628ED" w:rsidP="000628ED">
      <w:pPr>
        <w:numPr>
          <w:ilvl w:val="0"/>
          <w:numId w:val="16"/>
        </w:numPr>
      </w:pPr>
      <w:r w:rsidRPr="000628ED">
        <w:rPr>
          <w:b/>
          <w:bCs/>
        </w:rPr>
        <w:t>Gastrointestinal Function</w:t>
      </w:r>
      <w:r w:rsidRPr="000628ED">
        <w:t>:</w:t>
      </w:r>
    </w:p>
    <w:p w14:paraId="4384CA30" w14:textId="77777777" w:rsidR="000628ED" w:rsidRPr="000628ED" w:rsidRDefault="000628ED" w:rsidP="000628ED">
      <w:pPr>
        <w:numPr>
          <w:ilvl w:val="1"/>
          <w:numId w:val="16"/>
        </w:numPr>
      </w:pPr>
      <w:r w:rsidRPr="000628ED">
        <w:t xml:space="preserve">Overactive receptor-G-protein interactions could induce </w:t>
      </w:r>
      <w:r w:rsidRPr="000628ED">
        <w:rPr>
          <w:b/>
          <w:bCs/>
        </w:rPr>
        <w:t>biliary colic</w:t>
      </w:r>
      <w:r w:rsidRPr="000628ED">
        <w:t xml:space="preserve"> or </w:t>
      </w:r>
      <w:r w:rsidRPr="000628ED">
        <w:rPr>
          <w:b/>
          <w:bCs/>
        </w:rPr>
        <w:t>pancreatitis</w:t>
      </w:r>
      <w:r w:rsidRPr="000628ED">
        <w:t xml:space="preserve"> via overstimulation of smooth muscle and pancreatic enzymes.</w:t>
      </w:r>
    </w:p>
    <w:p w14:paraId="584D76CB" w14:textId="77777777" w:rsidR="000628ED" w:rsidRPr="000628ED" w:rsidRDefault="000628ED" w:rsidP="000628ED">
      <w:pPr>
        <w:numPr>
          <w:ilvl w:val="1"/>
          <w:numId w:val="16"/>
        </w:numPr>
      </w:pPr>
      <w:r w:rsidRPr="000628ED">
        <w:t xml:space="preserve">Dysregulation may also lead to gastric motility disorders, such as </w:t>
      </w:r>
      <w:r w:rsidRPr="000628ED">
        <w:rPr>
          <w:b/>
          <w:bCs/>
        </w:rPr>
        <w:t>gastroparesis</w:t>
      </w:r>
      <w:r w:rsidRPr="000628ED">
        <w:t xml:space="preserve"> or </w:t>
      </w:r>
      <w:r w:rsidRPr="000628ED">
        <w:rPr>
          <w:b/>
          <w:bCs/>
        </w:rPr>
        <w:t>rapid gastric emptying</w:t>
      </w:r>
      <w:r w:rsidRPr="000628ED">
        <w:t>.</w:t>
      </w:r>
    </w:p>
    <w:p w14:paraId="2ED31E0B" w14:textId="77777777" w:rsidR="000628ED" w:rsidRPr="000628ED" w:rsidRDefault="000628ED" w:rsidP="000628ED">
      <w:pPr>
        <w:numPr>
          <w:ilvl w:val="0"/>
          <w:numId w:val="16"/>
        </w:numPr>
      </w:pPr>
      <w:r w:rsidRPr="000628ED">
        <w:rPr>
          <w:b/>
          <w:bCs/>
        </w:rPr>
        <w:t>Metabolic Disorders</w:t>
      </w:r>
      <w:r w:rsidRPr="000628ED">
        <w:t>:</w:t>
      </w:r>
    </w:p>
    <w:p w14:paraId="74344CBB" w14:textId="0E15BE4D" w:rsidR="000628ED" w:rsidRPr="000628ED" w:rsidRDefault="007D4F87" w:rsidP="000628ED">
      <w:pPr>
        <w:numPr>
          <w:ilvl w:val="1"/>
          <w:numId w:val="16"/>
        </w:numPr>
      </w:pPr>
      <w:r w:rsidRPr="007D4F87">
        <w:t xml:space="preserve">Heightened activity in pathways like </w:t>
      </w:r>
      <w:r w:rsidRPr="007D4F87">
        <w:rPr>
          <w:b/>
          <w:bCs/>
        </w:rPr>
        <w:t>insulin secretion (hsa04911)</w:t>
      </w:r>
      <w:r w:rsidRPr="007D4F87">
        <w:t xml:space="preserve"> links CCK1R mutations to metabolic issues, including </w:t>
      </w:r>
      <w:r w:rsidRPr="007D4F87">
        <w:rPr>
          <w:b/>
          <w:bCs/>
        </w:rPr>
        <w:t>hyperinsulinemia</w:t>
      </w:r>
      <w:r w:rsidRPr="007D4F87">
        <w:t xml:space="preserve">, </w:t>
      </w:r>
      <w:r w:rsidRPr="007D4F87">
        <w:rPr>
          <w:b/>
          <w:bCs/>
        </w:rPr>
        <w:t>insulin resistance</w:t>
      </w:r>
      <w:r w:rsidRPr="007D4F87">
        <w:t xml:space="preserve">, or progression to </w:t>
      </w:r>
      <w:r w:rsidRPr="007D4F87">
        <w:rPr>
          <w:b/>
          <w:bCs/>
        </w:rPr>
        <w:t>type 2 diabetes mellitus</w:t>
      </w:r>
      <w:r w:rsidR="000628ED" w:rsidRPr="000628ED">
        <w:t>.</w:t>
      </w:r>
    </w:p>
    <w:p w14:paraId="15709FBE" w14:textId="77777777" w:rsidR="000628ED" w:rsidRPr="000628ED" w:rsidRDefault="000628ED" w:rsidP="000628ED">
      <w:pPr>
        <w:numPr>
          <w:ilvl w:val="0"/>
          <w:numId w:val="16"/>
        </w:numPr>
      </w:pPr>
      <w:r w:rsidRPr="000628ED">
        <w:rPr>
          <w:b/>
          <w:bCs/>
        </w:rPr>
        <w:t>Therapeutic Opportunities</w:t>
      </w:r>
      <w:r w:rsidRPr="000628ED">
        <w:t>:</w:t>
      </w:r>
    </w:p>
    <w:p w14:paraId="0E27C52B" w14:textId="1C8FD148" w:rsidR="007D4F87" w:rsidRDefault="007D4F87" w:rsidP="007D4F87">
      <w:pPr>
        <w:numPr>
          <w:ilvl w:val="1"/>
          <w:numId w:val="16"/>
        </w:numPr>
      </w:pPr>
      <w:r>
        <w:t>Biomarkers: CCK1R-related signaling disruptions could serve as biomarkers for disorders such as pancreatitis or metabolic syndrome.</w:t>
      </w:r>
    </w:p>
    <w:p w14:paraId="26C3C469" w14:textId="73C5D588" w:rsidR="007D4F87" w:rsidRDefault="007D4F87" w:rsidP="007D4F87">
      <w:pPr>
        <w:numPr>
          <w:ilvl w:val="1"/>
          <w:numId w:val="16"/>
        </w:numPr>
      </w:pPr>
      <w:r>
        <w:t>Targeted Therapies:</w:t>
      </w:r>
    </w:p>
    <w:p w14:paraId="3F52B60E" w14:textId="77777777" w:rsidR="007D4F87" w:rsidRDefault="007D4F87" w:rsidP="007D4F87">
      <w:pPr>
        <w:numPr>
          <w:ilvl w:val="2"/>
          <w:numId w:val="16"/>
        </w:numPr>
      </w:pPr>
      <w:r>
        <w:t>Small molecule antagonists might mitigate hyperactive signaling in biliary disorders.</w:t>
      </w:r>
    </w:p>
    <w:p w14:paraId="1CACEE9A" w14:textId="1C7B1B15" w:rsidR="000628ED" w:rsidRDefault="007D4F87" w:rsidP="007D4F87">
      <w:pPr>
        <w:numPr>
          <w:ilvl w:val="2"/>
          <w:numId w:val="16"/>
        </w:numPr>
      </w:pPr>
      <w:r>
        <w:t>Precision medicine approaches, guided by receptor mutations like S82R, could improve treatment outcomes for metabolic and neuropsychiatric conditions.</w:t>
      </w:r>
    </w:p>
    <w:p w14:paraId="012FA799" w14:textId="77777777" w:rsidR="007D4F87" w:rsidRPr="007D4F87" w:rsidRDefault="007D4F87" w:rsidP="007D4F87">
      <w:pPr>
        <w:numPr>
          <w:ilvl w:val="0"/>
          <w:numId w:val="16"/>
        </w:numPr>
        <w:rPr>
          <w:b/>
          <w:bCs/>
        </w:rPr>
      </w:pPr>
      <w:r w:rsidRPr="007D4F87">
        <w:rPr>
          <w:b/>
          <w:bCs/>
        </w:rPr>
        <w:t>Neuropsychiatric Implications:</w:t>
      </w:r>
    </w:p>
    <w:p w14:paraId="54167E44" w14:textId="65BA9B9A" w:rsidR="007D4F87" w:rsidRPr="000628ED" w:rsidRDefault="007D4F87" w:rsidP="007D4F87">
      <w:pPr>
        <w:numPr>
          <w:ilvl w:val="1"/>
          <w:numId w:val="16"/>
        </w:numPr>
      </w:pPr>
      <w:r>
        <w:t>STRING’s disease analysis highlights potential associations with anxiety and depression, which may arise from altered receptor activity in glutamatergic synapse pathways (hsa04724).</w:t>
      </w:r>
    </w:p>
    <w:p w14:paraId="0BA121B0" w14:textId="77777777" w:rsidR="000628ED" w:rsidRPr="000628ED" w:rsidRDefault="000628ED" w:rsidP="000628ED">
      <w:pPr>
        <w:pStyle w:val="Heading2"/>
      </w:pPr>
      <w:r w:rsidRPr="000628ED">
        <w:t>Documentation</w:t>
      </w:r>
    </w:p>
    <w:p w14:paraId="3F9626AB" w14:textId="77777777" w:rsidR="000628ED" w:rsidRPr="000628ED" w:rsidRDefault="000628ED" w:rsidP="000628ED">
      <w:r w:rsidRPr="000628ED">
        <w:rPr>
          <w:b/>
          <w:bCs/>
        </w:rPr>
        <w:t>Step-by-Step Instructions for Reproducing STRING Analysis</w:t>
      </w:r>
    </w:p>
    <w:p w14:paraId="7E563DC4" w14:textId="77777777" w:rsidR="000628ED" w:rsidRPr="000628ED" w:rsidRDefault="000628ED" w:rsidP="000628ED">
      <w:r w:rsidRPr="000628ED">
        <w:rPr>
          <w:b/>
          <w:bCs/>
        </w:rPr>
        <w:t>1. Access STRING Database</w:t>
      </w:r>
    </w:p>
    <w:p w14:paraId="4D8C8BA0" w14:textId="77777777" w:rsidR="000628ED" w:rsidRDefault="000628ED" w:rsidP="000628ED">
      <w:pPr>
        <w:numPr>
          <w:ilvl w:val="0"/>
          <w:numId w:val="17"/>
        </w:numPr>
      </w:pPr>
      <w:r w:rsidRPr="000628ED">
        <w:t xml:space="preserve">Navigate to </w:t>
      </w:r>
      <w:hyperlink r:id="rId20" w:tgtFrame="_new" w:history="1">
        <w:r w:rsidRPr="000628ED">
          <w:t>STRING Database</w:t>
        </w:r>
      </w:hyperlink>
      <w:r w:rsidRPr="000628ED">
        <w:t>.</w:t>
      </w:r>
    </w:p>
    <w:p w14:paraId="184F167E" w14:textId="4B1D1BAC" w:rsidR="007D4F87" w:rsidRPr="000628ED" w:rsidRDefault="007D4F87" w:rsidP="00C312C1">
      <w:pPr>
        <w:numPr>
          <w:ilvl w:val="1"/>
          <w:numId w:val="17"/>
        </w:numPr>
      </w:pPr>
      <w:hyperlink r:id="rId21" w:history="1">
        <w:r w:rsidRPr="002525C6">
          <w:rPr>
            <w:rStyle w:val="Hyperlink"/>
          </w:rPr>
          <w:t>https://string-db.org/cgi/input?sessionId=b9L0xj8ELUpC&amp;input_page_show_search=on</w:t>
        </w:r>
      </w:hyperlink>
    </w:p>
    <w:p w14:paraId="23D56A0B" w14:textId="77777777" w:rsidR="000628ED" w:rsidRPr="000628ED" w:rsidRDefault="000628ED" w:rsidP="000628ED">
      <w:pPr>
        <w:numPr>
          <w:ilvl w:val="0"/>
          <w:numId w:val="17"/>
        </w:numPr>
      </w:pPr>
      <w:r w:rsidRPr="000628ED">
        <w:t xml:space="preserve">Enter "CCKAR" or </w:t>
      </w:r>
      <w:proofErr w:type="spellStart"/>
      <w:r w:rsidRPr="000628ED">
        <w:t>UniProt</w:t>
      </w:r>
      <w:proofErr w:type="spellEnd"/>
      <w:r w:rsidRPr="000628ED">
        <w:t xml:space="preserve"> ID: </w:t>
      </w:r>
      <w:r w:rsidRPr="000628ED">
        <w:rPr>
          <w:b/>
          <w:bCs/>
        </w:rPr>
        <w:t>Q8IZF6</w:t>
      </w:r>
      <w:r w:rsidRPr="000628ED">
        <w:t xml:space="preserve"> in the search bar.</w:t>
      </w:r>
    </w:p>
    <w:p w14:paraId="4D51F792" w14:textId="77777777" w:rsidR="000628ED" w:rsidRPr="000628ED" w:rsidRDefault="000628ED" w:rsidP="000628ED">
      <w:r w:rsidRPr="000628ED">
        <w:rPr>
          <w:b/>
          <w:bCs/>
        </w:rPr>
        <w:t>2. Generate Interaction Network</w:t>
      </w:r>
    </w:p>
    <w:p w14:paraId="5C937221" w14:textId="77777777" w:rsidR="000628ED" w:rsidRPr="000628ED" w:rsidRDefault="000628ED" w:rsidP="000628ED">
      <w:pPr>
        <w:numPr>
          <w:ilvl w:val="0"/>
          <w:numId w:val="18"/>
        </w:numPr>
      </w:pPr>
      <w:r w:rsidRPr="000628ED">
        <w:lastRenderedPageBreak/>
        <w:t xml:space="preserve">Set the organism to </w:t>
      </w:r>
      <w:r w:rsidRPr="000628ED">
        <w:rPr>
          <w:b/>
          <w:bCs/>
        </w:rPr>
        <w:t>Homo sapiens</w:t>
      </w:r>
      <w:r w:rsidRPr="000628ED">
        <w:t>.</w:t>
      </w:r>
    </w:p>
    <w:p w14:paraId="1F8E50E1" w14:textId="77777777" w:rsidR="000628ED" w:rsidRPr="000628ED" w:rsidRDefault="000628ED" w:rsidP="000628ED">
      <w:pPr>
        <w:numPr>
          <w:ilvl w:val="0"/>
          <w:numId w:val="18"/>
        </w:numPr>
      </w:pPr>
      <w:r w:rsidRPr="000628ED">
        <w:t xml:space="preserve">Configure the network to display only </w:t>
      </w:r>
      <w:r w:rsidRPr="000628ED">
        <w:rPr>
          <w:b/>
          <w:bCs/>
        </w:rPr>
        <w:t>1st-shell interactors</w:t>
      </w:r>
      <w:r w:rsidRPr="000628ED">
        <w:t xml:space="preserve"> for clarity.</w:t>
      </w:r>
    </w:p>
    <w:p w14:paraId="31C18901" w14:textId="77777777" w:rsidR="000628ED" w:rsidRPr="000628ED" w:rsidRDefault="000628ED" w:rsidP="000628ED">
      <w:r w:rsidRPr="000628ED">
        <w:rPr>
          <w:b/>
          <w:bCs/>
        </w:rPr>
        <w:t>3. Explore Functional Enrichments</w:t>
      </w:r>
    </w:p>
    <w:p w14:paraId="68B1A6DB" w14:textId="77777777" w:rsidR="000628ED" w:rsidRPr="000628ED" w:rsidRDefault="000628ED" w:rsidP="000628ED">
      <w:pPr>
        <w:numPr>
          <w:ilvl w:val="0"/>
          <w:numId w:val="19"/>
        </w:numPr>
      </w:pPr>
      <w:r w:rsidRPr="000628ED">
        <w:t xml:space="preserve">Go to the </w:t>
      </w:r>
      <w:r w:rsidRPr="000628ED">
        <w:rPr>
          <w:b/>
          <w:bCs/>
        </w:rPr>
        <w:t>Analysis tab</w:t>
      </w:r>
      <w:r w:rsidRPr="000628ED">
        <w:t>.</w:t>
      </w:r>
    </w:p>
    <w:p w14:paraId="60E8358C" w14:textId="5726A01D" w:rsidR="00ED4974" w:rsidRDefault="000628ED" w:rsidP="00ED4974">
      <w:pPr>
        <w:numPr>
          <w:ilvl w:val="0"/>
          <w:numId w:val="19"/>
        </w:numPr>
      </w:pPr>
      <w:r w:rsidRPr="000628ED">
        <w:t>Review and download the results.</w:t>
      </w:r>
    </w:p>
    <w:p w14:paraId="35058334" w14:textId="1B20AB5E" w:rsidR="00EB35B2" w:rsidRDefault="00EB35B2" w:rsidP="00EB35B2">
      <w:pPr>
        <w:pStyle w:val="Heading1"/>
      </w:pPr>
      <w:r w:rsidRPr="00EB35B2">
        <w:rPr>
          <w:b/>
          <w:bCs/>
        </w:rPr>
        <w:t>Question 3:</w:t>
      </w:r>
      <w:r w:rsidRPr="00EB35B2">
        <w:t xml:space="preserve"> What are the potential pathophysiological consequences of destabilizing mutations within CCK1R in relation to receptor signaling?</w:t>
      </w:r>
    </w:p>
    <w:p w14:paraId="120F762B" w14:textId="77777777" w:rsidR="00D658FB" w:rsidRPr="00D658FB" w:rsidRDefault="00D658FB" w:rsidP="00191133">
      <w:pPr>
        <w:pStyle w:val="Heading2"/>
      </w:pPr>
      <w:r w:rsidRPr="00D658FB">
        <w:t>Results</w:t>
      </w:r>
    </w:p>
    <w:p w14:paraId="763508A3" w14:textId="77777777" w:rsidR="00D658FB" w:rsidRPr="00D658FB" w:rsidRDefault="00D658FB" w:rsidP="00D658FB">
      <w:r w:rsidRPr="00D658FB">
        <w:t>The functional implications of the mutations S82R, M89V, and V317A on CCK1R signaling were analyzed using DUET, STRING pathway enrichment, and structural insights. The findings paint a comprehensive picture of how these mutations impact receptor stability, signaling pathways, and downstream physiological processes.</w:t>
      </w:r>
    </w:p>
    <w:p w14:paraId="6B995E2E" w14:textId="77777777" w:rsidR="00D658FB" w:rsidRDefault="00D658FB" w:rsidP="00D658FB">
      <w:pPr>
        <w:numPr>
          <w:ilvl w:val="0"/>
          <w:numId w:val="23"/>
        </w:numPr>
      </w:pPr>
      <w:r w:rsidRPr="00D658FB">
        <w:rPr>
          <w:b/>
          <w:bCs/>
        </w:rPr>
        <w:t>S82R (Serine to Arginine)</w:t>
      </w:r>
      <w:r w:rsidRPr="00D658FB">
        <w:t>:</w:t>
      </w:r>
      <w:r w:rsidRPr="00D658FB">
        <w:br/>
        <w:t xml:space="preserve">This mutation, located in a </w:t>
      </w:r>
      <w:r w:rsidRPr="00D658FB">
        <w:rPr>
          <w:b/>
          <w:bCs/>
        </w:rPr>
        <w:t>loop/irregular structure</w:t>
      </w:r>
      <w:r w:rsidRPr="00D658FB">
        <w:t xml:space="preserve">, exhibited a </w:t>
      </w:r>
      <w:r w:rsidRPr="00D658FB">
        <w:rPr>
          <w:b/>
          <w:bCs/>
        </w:rPr>
        <w:t>minor destabilizing effect</w:t>
      </w:r>
      <w:r w:rsidRPr="00D658FB">
        <w:t xml:space="preserve"> with a ΔΔG of </w:t>
      </w:r>
      <w:r w:rsidRPr="00D658FB">
        <w:rPr>
          <w:b/>
          <w:bCs/>
        </w:rPr>
        <w:t>-0.286 kcal/mol</w:t>
      </w:r>
      <w:r w:rsidRPr="00D658FB">
        <w:t xml:space="preserve">. The surface location and low destabilization suggest that this mutation likely does not significantly impair the receptor’s overall stability. However, its proximity to intracellular loop regions hints at a potential impact on </w:t>
      </w:r>
      <w:r w:rsidRPr="00D658FB">
        <w:rPr>
          <w:b/>
          <w:bCs/>
        </w:rPr>
        <w:t>flexibility</w:t>
      </w:r>
      <w:r w:rsidRPr="00D658FB">
        <w:t>—a property crucial for receptor-G-protein interactions.</w:t>
      </w:r>
    </w:p>
    <w:p w14:paraId="138C1D14" w14:textId="74A8C23A" w:rsidR="00D658FB" w:rsidRPr="00D658FB" w:rsidRDefault="00D658FB" w:rsidP="00D658FB">
      <w:pPr>
        <w:ind w:left="720"/>
      </w:pPr>
      <w:r>
        <w:rPr>
          <w:noProof/>
        </w:rPr>
        <w:lastRenderedPageBreak/>
        <w:drawing>
          <wp:inline distT="0" distB="0" distL="0" distR="0" wp14:anchorId="26F6C58C" wp14:editId="4A2EC2BF">
            <wp:extent cx="3643952" cy="3708392"/>
            <wp:effectExtent l="0" t="0" r="0" b="6985"/>
            <wp:docPr id="1669006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2">
                      <a:extLst>
                        <a:ext uri="{28A0092B-C50C-407E-A947-70E740481C1C}">
                          <a14:useLocalDpi xmlns:a14="http://schemas.microsoft.com/office/drawing/2010/main" val="0"/>
                        </a:ext>
                      </a:extLst>
                    </a:blip>
                    <a:srcRect r="30316"/>
                    <a:stretch/>
                  </pic:blipFill>
                  <pic:spPr bwMode="auto">
                    <a:xfrm>
                      <a:off x="0" y="0"/>
                      <a:ext cx="3669027" cy="3733910"/>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0930244F" wp14:editId="3BFB2FF0">
            <wp:extent cx="1808328" cy="2561134"/>
            <wp:effectExtent l="0" t="0" r="1905" b="0"/>
            <wp:docPr id="1732796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96230" name="Picture 1"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3439" cy="2568373"/>
                    </a:xfrm>
                    <a:prstGeom prst="rect">
                      <a:avLst/>
                    </a:prstGeom>
                    <a:noFill/>
                    <a:ln>
                      <a:noFill/>
                    </a:ln>
                  </pic:spPr>
                </pic:pic>
              </a:graphicData>
            </a:graphic>
          </wp:inline>
        </w:drawing>
      </w:r>
    </w:p>
    <w:p w14:paraId="75BF0C69" w14:textId="77777777" w:rsidR="00D658FB" w:rsidRDefault="00D658FB" w:rsidP="00D658FB">
      <w:pPr>
        <w:numPr>
          <w:ilvl w:val="0"/>
          <w:numId w:val="23"/>
        </w:numPr>
      </w:pPr>
      <w:r w:rsidRPr="00D658FB">
        <w:rPr>
          <w:b/>
          <w:bCs/>
        </w:rPr>
        <w:t>M89V (Methionine to Valine)</w:t>
      </w:r>
      <w:r w:rsidRPr="00D658FB">
        <w:t>:</w:t>
      </w:r>
      <w:r w:rsidRPr="00D658FB">
        <w:br/>
        <w:t xml:space="preserve">Positioned within an </w:t>
      </w:r>
      <w:r w:rsidRPr="00D658FB">
        <w:rPr>
          <w:b/>
          <w:bCs/>
        </w:rPr>
        <w:t>intracellular loop</w:t>
      </w:r>
      <w:r w:rsidRPr="00D658FB">
        <w:t xml:space="preserve">, M89V displayed a more pronounced destabilization (ΔΔG: </w:t>
      </w:r>
      <w:r w:rsidRPr="00D658FB">
        <w:rPr>
          <w:b/>
          <w:bCs/>
        </w:rPr>
        <w:t>-0.455 kcal/mol</w:t>
      </w:r>
      <w:r w:rsidRPr="00D658FB">
        <w:t>). Given the importance of intracellular loops in receptor activation, this mutation may partially disrupt the dynamics of G-protein coupling, reducing signaling efficacy. These findings align with earlier docking studies, which suggested M89V might weaken ligand-binding efficiency through minor structural shifts.</w:t>
      </w:r>
    </w:p>
    <w:p w14:paraId="248278EF" w14:textId="2C7F0A6C" w:rsidR="00D658FB" w:rsidRPr="00D658FB" w:rsidRDefault="00D658FB" w:rsidP="00D658FB">
      <w:pPr>
        <w:ind w:left="720"/>
      </w:pPr>
      <w:r>
        <w:rPr>
          <w:noProof/>
        </w:rPr>
        <w:lastRenderedPageBreak/>
        <w:drawing>
          <wp:inline distT="0" distB="0" distL="0" distR="0" wp14:anchorId="082C0005" wp14:editId="7F269D22">
            <wp:extent cx="3590326" cy="3691719"/>
            <wp:effectExtent l="0" t="0" r="0" b="4445"/>
            <wp:docPr id="15278195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4">
                      <a:extLst>
                        <a:ext uri="{28A0092B-C50C-407E-A947-70E740481C1C}">
                          <a14:useLocalDpi xmlns:a14="http://schemas.microsoft.com/office/drawing/2010/main" val="0"/>
                        </a:ext>
                      </a:extLst>
                    </a:blip>
                    <a:srcRect r="30688"/>
                    <a:stretch/>
                  </pic:blipFill>
                  <pic:spPr bwMode="auto">
                    <a:xfrm>
                      <a:off x="0" y="0"/>
                      <a:ext cx="3614908" cy="37169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124E5E" wp14:editId="39866A1C">
            <wp:extent cx="1892020" cy="2687813"/>
            <wp:effectExtent l="0" t="0" r="0" b="0"/>
            <wp:docPr id="12364062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4950" cy="2720388"/>
                    </a:xfrm>
                    <a:prstGeom prst="rect">
                      <a:avLst/>
                    </a:prstGeom>
                    <a:noFill/>
                    <a:ln>
                      <a:noFill/>
                    </a:ln>
                  </pic:spPr>
                </pic:pic>
              </a:graphicData>
            </a:graphic>
          </wp:inline>
        </w:drawing>
      </w:r>
    </w:p>
    <w:p w14:paraId="6012B5A6" w14:textId="77777777" w:rsidR="00D658FB" w:rsidRPr="00D658FB" w:rsidRDefault="00D658FB" w:rsidP="00D658FB">
      <w:pPr>
        <w:numPr>
          <w:ilvl w:val="0"/>
          <w:numId w:val="23"/>
        </w:numPr>
      </w:pPr>
      <w:r w:rsidRPr="00D658FB">
        <w:rPr>
          <w:b/>
          <w:bCs/>
        </w:rPr>
        <w:t>V317A (Valine to Alanine)</w:t>
      </w:r>
      <w:r w:rsidRPr="00D658FB">
        <w:t>:</w:t>
      </w:r>
      <w:r w:rsidRPr="00D658FB">
        <w:br/>
        <w:t xml:space="preserve">Of the three mutations, V317A was the most destabilizing (ΔΔG: </w:t>
      </w:r>
      <w:r w:rsidRPr="00D658FB">
        <w:rPr>
          <w:b/>
          <w:bCs/>
        </w:rPr>
        <w:t>-0.713 kcal/mol</w:t>
      </w:r>
      <w:r w:rsidRPr="00D658FB">
        <w:t xml:space="preserve">) and mapped to a </w:t>
      </w:r>
      <w:r w:rsidRPr="00D658FB">
        <w:rPr>
          <w:b/>
          <w:bCs/>
        </w:rPr>
        <w:t>loop/irregular structure</w:t>
      </w:r>
      <w:r w:rsidRPr="00D658FB">
        <w:t xml:space="preserve">. Such instability in this region could hinder the </w:t>
      </w:r>
      <w:r w:rsidRPr="00D658FB">
        <w:rPr>
          <w:b/>
          <w:bCs/>
        </w:rPr>
        <w:t>activation-deactivation cycle</w:t>
      </w:r>
      <w:r w:rsidRPr="00D658FB">
        <w:t xml:space="preserve"> of the receptor, impairing conformational changes required for signal transduction. This destabilization builds on earlier docking data, where this mutation reduced receptor-ligand affinity and hinted at a broader functional disruption.</w:t>
      </w:r>
      <w:r w:rsidRPr="00D658FB">
        <w:rPr>
          <w:b/>
          <w:bCs/>
          <w:noProof/>
        </w:rPr>
        <w:t xml:space="preserve"> </w:t>
      </w:r>
    </w:p>
    <w:p w14:paraId="48CF784C" w14:textId="77777777" w:rsidR="00D658FB" w:rsidRDefault="00D658FB" w:rsidP="00D658FB">
      <w:pPr>
        <w:pStyle w:val="ListParagraph"/>
      </w:pPr>
    </w:p>
    <w:p w14:paraId="3D4C022B" w14:textId="59887825" w:rsidR="00D658FB" w:rsidRPr="00D658FB" w:rsidRDefault="00D658FB" w:rsidP="00D658FB">
      <w:pPr>
        <w:ind w:left="720"/>
      </w:pPr>
      <w:r>
        <w:rPr>
          <w:b/>
          <w:bCs/>
          <w:noProof/>
        </w:rPr>
        <w:lastRenderedPageBreak/>
        <w:drawing>
          <wp:inline distT="0" distB="0" distL="0" distR="0" wp14:anchorId="3530688F" wp14:editId="1C804255">
            <wp:extent cx="3734911" cy="3821373"/>
            <wp:effectExtent l="0" t="0" r="0" b="8255"/>
            <wp:docPr id="205616512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65125" name="Picture 3" descr="A screenshot of a computer&#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r="30458"/>
                    <a:stretch/>
                  </pic:blipFill>
                  <pic:spPr bwMode="auto">
                    <a:xfrm>
                      <a:off x="0" y="0"/>
                      <a:ext cx="3745188" cy="38318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75FA2B" wp14:editId="43C5AF3B">
            <wp:extent cx="1726441" cy="2476818"/>
            <wp:effectExtent l="0" t="0" r="7620" b="0"/>
            <wp:docPr id="22130121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01210" name="Picture 4"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8022" cy="2507779"/>
                    </a:xfrm>
                    <a:prstGeom prst="rect">
                      <a:avLst/>
                    </a:prstGeom>
                    <a:noFill/>
                    <a:ln>
                      <a:noFill/>
                    </a:ln>
                  </pic:spPr>
                </pic:pic>
              </a:graphicData>
            </a:graphic>
          </wp:inline>
        </w:drawing>
      </w:r>
    </w:p>
    <w:p w14:paraId="27FC065C" w14:textId="77777777" w:rsidR="00D658FB" w:rsidRPr="00D658FB" w:rsidRDefault="00D658FB" w:rsidP="00191133">
      <w:pPr>
        <w:pStyle w:val="Heading2"/>
      </w:pPr>
      <w:r w:rsidRPr="00D658FB">
        <w:t>STRING Pathway Enrichment Results</w:t>
      </w:r>
    </w:p>
    <w:p w14:paraId="0A8CCFFE" w14:textId="77777777" w:rsidR="00D658FB" w:rsidRPr="00D658FB" w:rsidRDefault="00D658FB" w:rsidP="00D658FB">
      <w:r w:rsidRPr="00D658FB">
        <w:t>STRING analysis further contextualized the impact of these mutations:</w:t>
      </w:r>
    </w:p>
    <w:p w14:paraId="5713EB36" w14:textId="77777777" w:rsidR="00D658FB" w:rsidRPr="00D658FB" w:rsidRDefault="00D658FB" w:rsidP="00D658FB">
      <w:pPr>
        <w:numPr>
          <w:ilvl w:val="0"/>
          <w:numId w:val="24"/>
        </w:numPr>
      </w:pPr>
      <w:r w:rsidRPr="00D658FB">
        <w:rPr>
          <w:b/>
          <w:bCs/>
        </w:rPr>
        <w:t>Key Pathways Affected</w:t>
      </w:r>
      <w:r w:rsidRPr="00D658FB">
        <w:t>:</w:t>
      </w:r>
    </w:p>
    <w:p w14:paraId="32334957" w14:textId="77777777" w:rsidR="00D658FB" w:rsidRPr="00D658FB" w:rsidRDefault="00D658FB" w:rsidP="00D658FB">
      <w:pPr>
        <w:numPr>
          <w:ilvl w:val="1"/>
          <w:numId w:val="24"/>
        </w:numPr>
      </w:pPr>
      <w:r w:rsidRPr="00D658FB">
        <w:rPr>
          <w:b/>
          <w:bCs/>
        </w:rPr>
        <w:t>Insulin Secretion (hsa04911)</w:t>
      </w:r>
      <w:r w:rsidRPr="00D658FB">
        <w:t>: The receptor’s role in glucose metabolism is tightly coupled to its stability and signaling dynamics.</w:t>
      </w:r>
    </w:p>
    <w:p w14:paraId="74915675" w14:textId="77777777" w:rsidR="00D658FB" w:rsidRPr="00D658FB" w:rsidRDefault="00D658FB" w:rsidP="00D658FB">
      <w:pPr>
        <w:numPr>
          <w:ilvl w:val="1"/>
          <w:numId w:val="24"/>
        </w:numPr>
      </w:pPr>
      <w:r w:rsidRPr="00D658FB">
        <w:rPr>
          <w:b/>
          <w:bCs/>
        </w:rPr>
        <w:t>Adenylate Cyclase Signaling (GO:0007188)</w:t>
      </w:r>
      <w:r w:rsidRPr="00D658FB">
        <w:t>: Essential for smooth muscle contraction and enzyme secretion, this pathway may be weakened by destabilization in intracellular loops (M89V, V317A).</w:t>
      </w:r>
    </w:p>
    <w:p w14:paraId="06AECE21" w14:textId="77777777" w:rsidR="00D658FB" w:rsidRPr="00D658FB" w:rsidRDefault="00D658FB" w:rsidP="00D658FB">
      <w:pPr>
        <w:numPr>
          <w:ilvl w:val="1"/>
          <w:numId w:val="24"/>
        </w:numPr>
      </w:pPr>
      <w:r w:rsidRPr="00D658FB">
        <w:rPr>
          <w:b/>
          <w:bCs/>
        </w:rPr>
        <w:t>Glutamatergic Synapse (hsa04724)</w:t>
      </w:r>
      <w:r w:rsidRPr="00D658FB">
        <w:t>: While less central, this pathway underscores potential neurochemical disruptions tied to the receptor.</w:t>
      </w:r>
    </w:p>
    <w:p w14:paraId="7B2672C5" w14:textId="77777777" w:rsidR="00D658FB" w:rsidRDefault="00D658FB" w:rsidP="00D658FB">
      <w:pPr>
        <w:numPr>
          <w:ilvl w:val="0"/>
          <w:numId w:val="24"/>
        </w:numPr>
      </w:pPr>
      <w:r w:rsidRPr="00D658FB">
        <w:rPr>
          <w:b/>
          <w:bCs/>
        </w:rPr>
        <w:t>Disease Associations</w:t>
      </w:r>
      <w:r w:rsidRPr="00D658FB">
        <w:t xml:space="preserve">: STRING highlighted links to disorders such as </w:t>
      </w:r>
      <w:r w:rsidRPr="00D658FB">
        <w:rPr>
          <w:b/>
          <w:bCs/>
        </w:rPr>
        <w:t>pancreatic cancer</w:t>
      </w:r>
      <w:r w:rsidRPr="00D658FB">
        <w:t xml:space="preserve">, </w:t>
      </w:r>
      <w:r w:rsidRPr="00D658FB">
        <w:rPr>
          <w:b/>
          <w:bCs/>
        </w:rPr>
        <w:t>gastric motility dysfunction</w:t>
      </w:r>
      <w:r w:rsidRPr="00D658FB">
        <w:t xml:space="preserve">, and </w:t>
      </w:r>
      <w:r w:rsidRPr="00D658FB">
        <w:rPr>
          <w:b/>
          <w:bCs/>
        </w:rPr>
        <w:t>metabolic diseases</w:t>
      </w:r>
      <w:r w:rsidRPr="00D658FB">
        <w:t>. Notably, these align with physiological roles of CCK1R in the gastrointestinal system and metabolic regulation.</w:t>
      </w:r>
    </w:p>
    <w:p w14:paraId="655A3C2A" w14:textId="77777777" w:rsidR="00225091" w:rsidRDefault="00191133" w:rsidP="00191133">
      <w:pPr>
        <w:ind w:left="720"/>
      </w:pPr>
      <w:r>
        <w:rPr>
          <w:noProof/>
        </w:rPr>
        <w:lastRenderedPageBreak/>
        <w:drawing>
          <wp:inline distT="0" distB="0" distL="0" distR="0" wp14:anchorId="44062391" wp14:editId="1DA9D636">
            <wp:extent cx="5138382" cy="1417466"/>
            <wp:effectExtent l="0" t="0" r="5715" b="0"/>
            <wp:docPr id="12664284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1824" cy="1421174"/>
                    </a:xfrm>
                    <a:prstGeom prst="rect">
                      <a:avLst/>
                    </a:prstGeom>
                    <a:noFill/>
                    <a:ln>
                      <a:noFill/>
                    </a:ln>
                  </pic:spPr>
                </pic:pic>
              </a:graphicData>
            </a:graphic>
          </wp:inline>
        </w:drawing>
      </w:r>
    </w:p>
    <w:p w14:paraId="3F4356C5" w14:textId="29A5078F" w:rsidR="00225091" w:rsidRDefault="00225091" w:rsidP="00191133">
      <w:pPr>
        <w:ind w:left="720"/>
      </w:pPr>
      <w:r w:rsidRPr="00225091">
        <w:rPr>
          <w:noProof/>
        </w:rPr>
        <w:drawing>
          <wp:inline distT="0" distB="0" distL="0" distR="0" wp14:anchorId="3B1FAF6C" wp14:editId="4B21F66A">
            <wp:extent cx="5111087" cy="2066823"/>
            <wp:effectExtent l="0" t="0" r="0" b="0"/>
            <wp:docPr id="459917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17748" name="Picture 1" descr="A screenshot of a computer&#10;&#10;Description automatically generated"/>
                    <pic:cNvPicPr/>
                  </pic:nvPicPr>
                  <pic:blipFill>
                    <a:blip r:embed="rId29"/>
                    <a:stretch>
                      <a:fillRect/>
                    </a:stretch>
                  </pic:blipFill>
                  <pic:spPr>
                    <a:xfrm>
                      <a:off x="0" y="0"/>
                      <a:ext cx="5122851" cy="2071580"/>
                    </a:xfrm>
                    <a:prstGeom prst="rect">
                      <a:avLst/>
                    </a:prstGeom>
                  </pic:spPr>
                </pic:pic>
              </a:graphicData>
            </a:graphic>
          </wp:inline>
        </w:drawing>
      </w:r>
    </w:p>
    <w:p w14:paraId="4245A9E8" w14:textId="21982899" w:rsidR="00191133" w:rsidRPr="00D658FB" w:rsidRDefault="00191133" w:rsidP="00191133">
      <w:pPr>
        <w:ind w:left="720"/>
      </w:pPr>
      <w:r>
        <w:rPr>
          <w:b/>
          <w:bCs/>
          <w:noProof/>
        </w:rPr>
        <w:drawing>
          <wp:inline distT="0" distB="0" distL="0" distR="0" wp14:anchorId="022C2C1F" wp14:editId="276390E5">
            <wp:extent cx="5936615" cy="3964940"/>
            <wp:effectExtent l="0" t="0" r="6985" b="0"/>
            <wp:docPr id="18621626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6615" cy="3964940"/>
                    </a:xfrm>
                    <a:prstGeom prst="rect">
                      <a:avLst/>
                    </a:prstGeom>
                    <a:noFill/>
                    <a:ln>
                      <a:noFill/>
                    </a:ln>
                  </pic:spPr>
                </pic:pic>
              </a:graphicData>
            </a:graphic>
          </wp:inline>
        </w:drawing>
      </w:r>
    </w:p>
    <w:p w14:paraId="69135D23" w14:textId="77777777" w:rsidR="00D658FB" w:rsidRPr="00D658FB" w:rsidRDefault="00D658FB" w:rsidP="00191133">
      <w:pPr>
        <w:pStyle w:val="Heading2"/>
      </w:pPr>
      <w:r w:rsidRPr="00D658FB">
        <w:lastRenderedPageBreak/>
        <w:t>Analysis</w:t>
      </w:r>
    </w:p>
    <w:p w14:paraId="26E90526" w14:textId="61A1D40F" w:rsidR="00D658FB" w:rsidRPr="00D658FB" w:rsidRDefault="00191133" w:rsidP="00D658FB">
      <w:r w:rsidRPr="00191133">
        <w:t>A key takeaway from this analysis is how receptor stability and function are closely connected. The DUET results don’t just show how destabilizing the mutations are</w:t>
      </w:r>
      <w:r>
        <w:t xml:space="preserve">, </w:t>
      </w:r>
      <w:r w:rsidRPr="00191133">
        <w:t>they also help explain how these structural changes could affect important signaling pathways</w:t>
      </w:r>
      <w:r w:rsidR="00D658FB" w:rsidRPr="00D658FB">
        <w:t>.</w:t>
      </w:r>
    </w:p>
    <w:p w14:paraId="547738D4" w14:textId="77777777" w:rsidR="00D658FB" w:rsidRPr="00D658FB" w:rsidRDefault="00D658FB" w:rsidP="00D658FB">
      <w:pPr>
        <w:numPr>
          <w:ilvl w:val="0"/>
          <w:numId w:val="25"/>
        </w:numPr>
      </w:pPr>
      <w:r w:rsidRPr="00D658FB">
        <w:rPr>
          <w:b/>
          <w:bCs/>
        </w:rPr>
        <w:t>Structural Stability and Function</w:t>
      </w:r>
      <w:r w:rsidRPr="00D658FB">
        <w:t>:</w:t>
      </w:r>
      <w:r w:rsidRPr="00D658FB">
        <w:br/>
        <w:t>The ΔΔG results reveal a spectrum of destabilization effects:</w:t>
      </w:r>
    </w:p>
    <w:p w14:paraId="7CCBF56D" w14:textId="77777777" w:rsidR="00D658FB" w:rsidRPr="00D658FB" w:rsidRDefault="00D658FB" w:rsidP="00D658FB">
      <w:pPr>
        <w:numPr>
          <w:ilvl w:val="1"/>
          <w:numId w:val="25"/>
        </w:numPr>
      </w:pPr>
      <w:r w:rsidRPr="00D658FB">
        <w:rPr>
          <w:b/>
          <w:bCs/>
        </w:rPr>
        <w:t>S82R</w:t>
      </w:r>
      <w:r w:rsidRPr="00D658FB">
        <w:t xml:space="preserve">, while minimally destabilizing, may induce subtle changes in </w:t>
      </w:r>
      <w:r w:rsidRPr="00D658FB">
        <w:rPr>
          <w:b/>
          <w:bCs/>
        </w:rPr>
        <w:t>loop flexibility</w:t>
      </w:r>
      <w:r w:rsidRPr="00D658FB">
        <w:t>, enhancing or slightly impairing receptor dynamics. Earlier MD simulations in Part 1 suggested these loops play a role in stabilizing G-protein binding, supporting this interpretation.</w:t>
      </w:r>
    </w:p>
    <w:p w14:paraId="379363B0" w14:textId="77777777" w:rsidR="00D658FB" w:rsidRPr="00D658FB" w:rsidRDefault="00D658FB" w:rsidP="00D658FB">
      <w:pPr>
        <w:numPr>
          <w:ilvl w:val="1"/>
          <w:numId w:val="25"/>
        </w:numPr>
      </w:pPr>
      <w:r w:rsidRPr="00D658FB">
        <w:rPr>
          <w:b/>
          <w:bCs/>
        </w:rPr>
        <w:t>M89V</w:t>
      </w:r>
      <w:r w:rsidRPr="00D658FB">
        <w:t xml:space="preserve">, with moderate destabilization, appears to affect the intracellular loop critical for G-protein coupling. This aligns with STRING-enriched pathways such as </w:t>
      </w:r>
      <w:r w:rsidRPr="00D658FB">
        <w:rPr>
          <w:b/>
          <w:bCs/>
        </w:rPr>
        <w:t>adenylate cyclase signaling</w:t>
      </w:r>
      <w:r w:rsidRPr="00D658FB">
        <w:t>, which depends on proper G-protein interactions.</w:t>
      </w:r>
    </w:p>
    <w:p w14:paraId="2C6431FA" w14:textId="77777777" w:rsidR="00D658FB" w:rsidRPr="00D658FB" w:rsidRDefault="00D658FB" w:rsidP="00D658FB">
      <w:pPr>
        <w:numPr>
          <w:ilvl w:val="1"/>
          <w:numId w:val="25"/>
        </w:numPr>
      </w:pPr>
      <w:proofErr w:type="gramStart"/>
      <w:r w:rsidRPr="00D658FB">
        <w:rPr>
          <w:b/>
          <w:bCs/>
        </w:rPr>
        <w:t>V317A</w:t>
      </w:r>
      <w:r w:rsidRPr="00D658FB">
        <w:t>, as</w:t>
      </w:r>
      <w:proofErr w:type="gramEnd"/>
      <w:r w:rsidRPr="00D658FB">
        <w:t xml:space="preserve"> the most destabilizing mutation, likely disrupts the receptor's conformational equilibrium. Its positioning near flexible regions may amplify its impact, consistent with earlier docking data that showed reduced ligand affinity.</w:t>
      </w:r>
    </w:p>
    <w:p w14:paraId="1ADE11E6" w14:textId="77777777" w:rsidR="00D658FB" w:rsidRPr="00D658FB" w:rsidRDefault="00D658FB" w:rsidP="00D658FB">
      <w:pPr>
        <w:numPr>
          <w:ilvl w:val="0"/>
          <w:numId w:val="25"/>
        </w:numPr>
      </w:pPr>
      <w:r w:rsidRPr="00D658FB">
        <w:rPr>
          <w:b/>
          <w:bCs/>
        </w:rPr>
        <w:t>Integration with Previous Findings</w:t>
      </w:r>
      <w:r w:rsidRPr="00D658FB">
        <w:t>:</w:t>
      </w:r>
      <w:r w:rsidRPr="00D658FB">
        <w:br/>
        <w:t>This analysis complements and builds on earlier results:</w:t>
      </w:r>
    </w:p>
    <w:p w14:paraId="5461625F" w14:textId="77777777" w:rsidR="00D658FB" w:rsidRPr="00D658FB" w:rsidRDefault="00D658FB" w:rsidP="00D658FB">
      <w:pPr>
        <w:numPr>
          <w:ilvl w:val="1"/>
          <w:numId w:val="25"/>
        </w:numPr>
      </w:pPr>
      <w:r w:rsidRPr="00D658FB">
        <w:rPr>
          <w:b/>
          <w:bCs/>
        </w:rPr>
        <w:t>Part 1 (Structural Analysis)</w:t>
      </w:r>
      <w:r w:rsidRPr="00D658FB">
        <w:t>: Docking studies had flagged reduced binding affinity for V317A, which DUET now confirms as the most destabilizing mutation. S82R's minimal structural impact also matches its relatively stable ligand-binding affinity.</w:t>
      </w:r>
    </w:p>
    <w:p w14:paraId="3707AABB" w14:textId="77777777" w:rsidR="00D658FB" w:rsidRPr="00D658FB" w:rsidRDefault="00D658FB" w:rsidP="00D658FB">
      <w:pPr>
        <w:numPr>
          <w:ilvl w:val="1"/>
          <w:numId w:val="25"/>
        </w:numPr>
      </w:pPr>
      <w:r w:rsidRPr="00D658FB">
        <w:rPr>
          <w:b/>
          <w:bCs/>
        </w:rPr>
        <w:t>Question 1 (Part 2)</w:t>
      </w:r>
      <w:r w:rsidRPr="00D658FB">
        <w:t>: Earlier findings of weakened ligand binding for M89V and V317A tie directly to the destabilizing effects highlighted here.</w:t>
      </w:r>
    </w:p>
    <w:p w14:paraId="3C2DA811" w14:textId="77777777" w:rsidR="00D658FB" w:rsidRPr="00D658FB" w:rsidRDefault="00D658FB" w:rsidP="00D658FB">
      <w:pPr>
        <w:numPr>
          <w:ilvl w:val="1"/>
          <w:numId w:val="25"/>
        </w:numPr>
      </w:pPr>
      <w:r w:rsidRPr="00D658FB">
        <w:rPr>
          <w:b/>
          <w:bCs/>
        </w:rPr>
        <w:t>Question 2 (Part 2)</w:t>
      </w:r>
      <w:r w:rsidRPr="00D658FB">
        <w:t>: STRING pathway disruptions, particularly in insulin secretion and motility-related pathways, correlate well with these destabilizing mutations.</w:t>
      </w:r>
    </w:p>
    <w:p w14:paraId="3E956FBD" w14:textId="77777777" w:rsidR="00D658FB" w:rsidRPr="00D658FB" w:rsidRDefault="00D658FB" w:rsidP="00D658FB">
      <w:pPr>
        <w:numPr>
          <w:ilvl w:val="0"/>
          <w:numId w:val="25"/>
        </w:numPr>
      </w:pPr>
      <w:r w:rsidRPr="00D658FB">
        <w:rPr>
          <w:b/>
          <w:bCs/>
        </w:rPr>
        <w:t>Activation and Deactivation Cycles</w:t>
      </w:r>
      <w:r w:rsidRPr="00D658FB">
        <w:t>:</w:t>
      </w:r>
      <w:r w:rsidRPr="00D658FB">
        <w:br/>
        <w:t xml:space="preserve">The destabilization observed for M89V and V317A raises concerns about their impact on the receptor’s </w:t>
      </w:r>
      <w:r w:rsidRPr="00D658FB">
        <w:rPr>
          <w:b/>
          <w:bCs/>
        </w:rPr>
        <w:t>activation cycles</w:t>
      </w:r>
      <w:r w:rsidRPr="00D658FB">
        <w:t>:</w:t>
      </w:r>
    </w:p>
    <w:p w14:paraId="05EC7E28" w14:textId="77777777" w:rsidR="00D658FB" w:rsidRPr="00D658FB" w:rsidRDefault="00D658FB" w:rsidP="00D658FB">
      <w:pPr>
        <w:numPr>
          <w:ilvl w:val="1"/>
          <w:numId w:val="25"/>
        </w:numPr>
      </w:pPr>
      <w:r w:rsidRPr="00D658FB">
        <w:t>Intracellular loops and transmembrane helices (TM5–TM7) are central to these cycles.</w:t>
      </w:r>
    </w:p>
    <w:p w14:paraId="5CB06580" w14:textId="2CFEA9F3" w:rsidR="00D658FB" w:rsidRPr="00D658FB" w:rsidRDefault="00D658FB" w:rsidP="00D658FB">
      <w:pPr>
        <w:numPr>
          <w:ilvl w:val="1"/>
          <w:numId w:val="25"/>
        </w:numPr>
      </w:pPr>
      <w:r w:rsidRPr="00D658FB">
        <w:t>Disruption in loop stability (</w:t>
      </w:r>
      <w:r w:rsidR="00191133">
        <w:t>ex</w:t>
      </w:r>
      <w:r w:rsidRPr="00D658FB">
        <w:t>, M89V) or conformational shifts (</w:t>
      </w:r>
      <w:r w:rsidR="00191133">
        <w:t>ex</w:t>
      </w:r>
      <w:r w:rsidRPr="00D658FB">
        <w:t>, V317A) could slow or misfire signaling, impairing downstream processes like smooth muscle relaxation and enzyme secretion.</w:t>
      </w:r>
    </w:p>
    <w:p w14:paraId="128A1574" w14:textId="77777777" w:rsidR="00D658FB" w:rsidRPr="00D658FB" w:rsidRDefault="00D658FB" w:rsidP="00191133">
      <w:pPr>
        <w:pStyle w:val="Heading3"/>
      </w:pPr>
      <w:r w:rsidRPr="00D658FB">
        <w:t>Clinical and Physiological Relevance</w:t>
      </w:r>
    </w:p>
    <w:p w14:paraId="5665C1B4" w14:textId="77777777" w:rsidR="00D658FB" w:rsidRPr="00D658FB" w:rsidRDefault="00D658FB" w:rsidP="00D658FB">
      <w:pPr>
        <w:numPr>
          <w:ilvl w:val="0"/>
          <w:numId w:val="26"/>
        </w:numPr>
      </w:pPr>
      <w:r w:rsidRPr="00D658FB">
        <w:rPr>
          <w:b/>
          <w:bCs/>
        </w:rPr>
        <w:t>Gastrointestinal Disorders</w:t>
      </w:r>
      <w:r w:rsidRPr="00D658FB">
        <w:t>:</w:t>
      </w:r>
      <w:r w:rsidRPr="00D658FB">
        <w:br/>
        <w:t xml:space="preserve">Destabilizing mutations like M89V and V317A may directly impair the receptor’s ability to </w:t>
      </w:r>
      <w:r w:rsidRPr="00D658FB">
        <w:lastRenderedPageBreak/>
        <w:t xml:space="preserve">regulate gastric motility. This dysfunction could manifest as </w:t>
      </w:r>
      <w:r w:rsidRPr="00D658FB">
        <w:rPr>
          <w:b/>
          <w:bCs/>
        </w:rPr>
        <w:t>delayed gastric emptying</w:t>
      </w:r>
      <w:r w:rsidRPr="00D658FB">
        <w:t>, a hallmark of motility disorders.</w:t>
      </w:r>
    </w:p>
    <w:p w14:paraId="18C509EF" w14:textId="77777777" w:rsidR="00D658FB" w:rsidRPr="00D658FB" w:rsidRDefault="00D658FB" w:rsidP="00D658FB">
      <w:pPr>
        <w:numPr>
          <w:ilvl w:val="0"/>
          <w:numId w:val="26"/>
        </w:numPr>
      </w:pPr>
      <w:r w:rsidRPr="00D658FB">
        <w:rPr>
          <w:b/>
          <w:bCs/>
        </w:rPr>
        <w:t>Metabolic Implications</w:t>
      </w:r>
      <w:r w:rsidRPr="00D658FB">
        <w:t>:</w:t>
      </w:r>
      <w:r w:rsidRPr="00D658FB">
        <w:br/>
      </w:r>
      <w:r w:rsidRPr="00D658FB">
        <w:rPr>
          <w:b/>
          <w:bCs/>
        </w:rPr>
        <w:t>Insulin secretion pathway disruptions</w:t>
      </w:r>
      <w:r w:rsidRPr="00D658FB">
        <w:t xml:space="preserve"> tied to these mutations highlight their role in </w:t>
      </w:r>
      <w:r w:rsidRPr="00D658FB">
        <w:rPr>
          <w:b/>
          <w:bCs/>
        </w:rPr>
        <w:t>type 2 diabetes risk</w:t>
      </w:r>
      <w:r w:rsidRPr="00D658FB">
        <w:t>. Impaired receptor signaling may exacerbate hyperinsulinemia or glucose dysregulation, linking structural stability to systemic metabolic health.</w:t>
      </w:r>
    </w:p>
    <w:p w14:paraId="5A1ACCBF" w14:textId="77777777" w:rsidR="00D658FB" w:rsidRPr="00D658FB" w:rsidRDefault="00D658FB" w:rsidP="00D658FB">
      <w:pPr>
        <w:numPr>
          <w:ilvl w:val="0"/>
          <w:numId w:val="26"/>
        </w:numPr>
      </w:pPr>
      <w:r w:rsidRPr="00D658FB">
        <w:rPr>
          <w:b/>
          <w:bCs/>
        </w:rPr>
        <w:t>Oncological Links</w:t>
      </w:r>
      <w:r w:rsidRPr="00D658FB">
        <w:t>:</w:t>
      </w:r>
      <w:r w:rsidRPr="00D658FB">
        <w:br/>
        <w:t xml:space="preserve">STRING disease associations with </w:t>
      </w:r>
      <w:r w:rsidRPr="00D658FB">
        <w:rPr>
          <w:b/>
          <w:bCs/>
        </w:rPr>
        <w:t>pancreatic cancer</w:t>
      </w:r>
      <w:r w:rsidRPr="00D658FB">
        <w:t xml:space="preserve"> and </w:t>
      </w:r>
      <w:r w:rsidRPr="00D658FB">
        <w:rPr>
          <w:b/>
          <w:bCs/>
        </w:rPr>
        <w:t>gastric cancers</w:t>
      </w:r>
      <w:r w:rsidRPr="00D658FB">
        <w:t xml:space="preserve"> suggest a broader implication of receptor dysfunction. Chronic signaling impairments caused by destabilization could create a permissive environment for tumorigenesis.</w:t>
      </w:r>
    </w:p>
    <w:p w14:paraId="512D9AB2" w14:textId="77777777" w:rsidR="00D658FB" w:rsidRPr="00D658FB" w:rsidRDefault="00D658FB" w:rsidP="00D658FB">
      <w:pPr>
        <w:numPr>
          <w:ilvl w:val="0"/>
          <w:numId w:val="26"/>
        </w:numPr>
      </w:pPr>
      <w:r w:rsidRPr="00D658FB">
        <w:rPr>
          <w:b/>
          <w:bCs/>
        </w:rPr>
        <w:t>Therapeutic Potential</w:t>
      </w:r>
      <w:r w:rsidRPr="00D658FB">
        <w:t>:</w:t>
      </w:r>
      <w:r w:rsidRPr="00D658FB">
        <w:br/>
        <w:t>Stabilizing agents targeting CCK1R mutations might restore receptor function. For example:</w:t>
      </w:r>
    </w:p>
    <w:p w14:paraId="5D947A4D" w14:textId="77777777" w:rsidR="00D658FB" w:rsidRPr="00D658FB" w:rsidRDefault="00D658FB" w:rsidP="00D658FB">
      <w:pPr>
        <w:numPr>
          <w:ilvl w:val="1"/>
          <w:numId w:val="26"/>
        </w:numPr>
      </w:pPr>
      <w:r w:rsidRPr="00D658FB">
        <w:rPr>
          <w:b/>
          <w:bCs/>
        </w:rPr>
        <w:t>Small Molecule Antagonists</w:t>
      </w:r>
      <w:r w:rsidRPr="00D658FB">
        <w:t>: To counteract overactive receptors caused by mutations like S82R.</w:t>
      </w:r>
    </w:p>
    <w:p w14:paraId="2424BB6F" w14:textId="77777777" w:rsidR="00D658FB" w:rsidRPr="00D658FB" w:rsidRDefault="00D658FB" w:rsidP="00D658FB">
      <w:pPr>
        <w:numPr>
          <w:ilvl w:val="1"/>
          <w:numId w:val="26"/>
        </w:numPr>
      </w:pPr>
      <w:r w:rsidRPr="00D658FB">
        <w:rPr>
          <w:b/>
          <w:bCs/>
        </w:rPr>
        <w:t>Precision Modulators</w:t>
      </w:r>
      <w:r w:rsidRPr="00D658FB">
        <w:t>: To restore balance in destabilized receptors (M89V, V317A).</w:t>
      </w:r>
    </w:p>
    <w:p w14:paraId="30BF4BA7" w14:textId="77777777" w:rsidR="00D658FB" w:rsidRPr="00D658FB" w:rsidRDefault="00D658FB" w:rsidP="00191133">
      <w:pPr>
        <w:pStyle w:val="Heading2"/>
      </w:pPr>
      <w:r w:rsidRPr="00D658FB">
        <w:t>Documentation</w:t>
      </w:r>
    </w:p>
    <w:p w14:paraId="35C601FC" w14:textId="77777777" w:rsidR="00D658FB" w:rsidRPr="00D658FB" w:rsidRDefault="00D658FB" w:rsidP="00D658FB">
      <w:pPr>
        <w:rPr>
          <w:b/>
          <w:bCs/>
        </w:rPr>
      </w:pPr>
      <w:r w:rsidRPr="00D658FB">
        <w:rPr>
          <w:b/>
          <w:bCs/>
        </w:rPr>
        <w:t>Steps for DUET Analysis</w:t>
      </w:r>
    </w:p>
    <w:p w14:paraId="084702DB" w14:textId="77777777" w:rsidR="00D658FB" w:rsidRPr="00D658FB" w:rsidRDefault="00D658FB" w:rsidP="00D658FB">
      <w:pPr>
        <w:numPr>
          <w:ilvl w:val="0"/>
          <w:numId w:val="27"/>
        </w:numPr>
      </w:pPr>
      <w:r w:rsidRPr="00D658FB">
        <w:rPr>
          <w:b/>
          <w:bCs/>
        </w:rPr>
        <w:t>Access DUET Server</w:t>
      </w:r>
      <w:r w:rsidRPr="00D658FB">
        <w:t>:</w:t>
      </w:r>
    </w:p>
    <w:p w14:paraId="3072606A" w14:textId="2D8EEA62" w:rsidR="00191133" w:rsidRPr="00D658FB" w:rsidRDefault="00D658FB" w:rsidP="00FA176A">
      <w:pPr>
        <w:numPr>
          <w:ilvl w:val="1"/>
          <w:numId w:val="27"/>
        </w:numPr>
      </w:pPr>
      <w:r w:rsidRPr="00D658FB">
        <w:t>Visit the DUET server:</w:t>
      </w:r>
      <w:r w:rsidR="00191133" w:rsidRPr="00191133">
        <w:t xml:space="preserve"> </w:t>
      </w:r>
      <w:hyperlink r:id="rId31" w:history="1">
        <w:r w:rsidR="00191133" w:rsidRPr="00355AC0">
          <w:rPr>
            <w:rStyle w:val="Hyperlink"/>
          </w:rPr>
          <w:t>https://biosig.lab.uq.edu.au/duet/</w:t>
        </w:r>
      </w:hyperlink>
    </w:p>
    <w:p w14:paraId="285BF940" w14:textId="77777777" w:rsidR="00D658FB" w:rsidRPr="00D658FB" w:rsidRDefault="00D658FB" w:rsidP="00D658FB">
      <w:pPr>
        <w:numPr>
          <w:ilvl w:val="0"/>
          <w:numId w:val="27"/>
        </w:numPr>
      </w:pPr>
      <w:r w:rsidRPr="00D658FB">
        <w:rPr>
          <w:b/>
          <w:bCs/>
        </w:rPr>
        <w:t>Input Mutation Details</w:t>
      </w:r>
      <w:r w:rsidRPr="00D658FB">
        <w:t>:</w:t>
      </w:r>
    </w:p>
    <w:p w14:paraId="6B75DE72" w14:textId="77777777" w:rsidR="00D658FB" w:rsidRPr="00D658FB" w:rsidRDefault="00D658FB" w:rsidP="00D658FB">
      <w:pPr>
        <w:numPr>
          <w:ilvl w:val="1"/>
          <w:numId w:val="27"/>
        </w:numPr>
      </w:pPr>
      <w:r w:rsidRPr="00D658FB">
        <w:t xml:space="preserve">For </w:t>
      </w:r>
      <w:r w:rsidRPr="00D658FB">
        <w:rPr>
          <w:b/>
          <w:bCs/>
        </w:rPr>
        <w:t>single mutations</w:t>
      </w:r>
      <w:r w:rsidRPr="00D658FB">
        <w:t>:</w:t>
      </w:r>
    </w:p>
    <w:p w14:paraId="23E39F38" w14:textId="77777777" w:rsidR="00D658FB" w:rsidRPr="00D658FB" w:rsidRDefault="00D658FB" w:rsidP="00D658FB">
      <w:pPr>
        <w:numPr>
          <w:ilvl w:val="2"/>
          <w:numId w:val="27"/>
        </w:numPr>
      </w:pPr>
      <w:r w:rsidRPr="00D658FB">
        <w:t xml:space="preserve">Enter the </w:t>
      </w:r>
      <w:r w:rsidRPr="00D658FB">
        <w:rPr>
          <w:b/>
          <w:bCs/>
        </w:rPr>
        <w:t>PDB ID</w:t>
      </w:r>
      <w:r w:rsidRPr="00D658FB">
        <w:t xml:space="preserve"> (7MBY) directly into DUET.</w:t>
      </w:r>
    </w:p>
    <w:p w14:paraId="6E5FFF15" w14:textId="77777777" w:rsidR="00D658FB" w:rsidRPr="00D658FB" w:rsidRDefault="00D658FB" w:rsidP="00D658FB">
      <w:pPr>
        <w:numPr>
          <w:ilvl w:val="2"/>
          <w:numId w:val="27"/>
        </w:numPr>
      </w:pPr>
      <w:r w:rsidRPr="00D658FB">
        <w:t>Specify the wild-type residue, position, and mutant residue:</w:t>
      </w:r>
    </w:p>
    <w:p w14:paraId="73C9BD5D" w14:textId="77777777" w:rsidR="00D658FB" w:rsidRPr="00D658FB" w:rsidRDefault="00D658FB" w:rsidP="00D658FB">
      <w:pPr>
        <w:numPr>
          <w:ilvl w:val="3"/>
          <w:numId w:val="27"/>
        </w:numPr>
      </w:pPr>
      <w:r w:rsidRPr="00D658FB">
        <w:rPr>
          <w:b/>
          <w:bCs/>
        </w:rPr>
        <w:t>S82R</w:t>
      </w:r>
      <w:r w:rsidRPr="00D658FB">
        <w:t>: Serine to Arginine at position 82.</w:t>
      </w:r>
    </w:p>
    <w:p w14:paraId="1D7298FD" w14:textId="77777777" w:rsidR="00D658FB" w:rsidRPr="00D658FB" w:rsidRDefault="00D658FB" w:rsidP="00D658FB">
      <w:pPr>
        <w:numPr>
          <w:ilvl w:val="3"/>
          <w:numId w:val="27"/>
        </w:numPr>
      </w:pPr>
      <w:r w:rsidRPr="00D658FB">
        <w:rPr>
          <w:b/>
          <w:bCs/>
        </w:rPr>
        <w:t>M89V</w:t>
      </w:r>
      <w:r w:rsidRPr="00D658FB">
        <w:t>: Methionine to Valine at position 89.</w:t>
      </w:r>
    </w:p>
    <w:p w14:paraId="5063F3A8" w14:textId="77777777" w:rsidR="00D658FB" w:rsidRPr="00D658FB" w:rsidRDefault="00D658FB" w:rsidP="00D658FB">
      <w:pPr>
        <w:numPr>
          <w:ilvl w:val="3"/>
          <w:numId w:val="27"/>
        </w:numPr>
      </w:pPr>
      <w:r w:rsidRPr="00D658FB">
        <w:rPr>
          <w:b/>
          <w:bCs/>
        </w:rPr>
        <w:t>V317A</w:t>
      </w:r>
      <w:r w:rsidRPr="00D658FB">
        <w:t>: Valine to Alanine at position 317.</w:t>
      </w:r>
    </w:p>
    <w:p w14:paraId="25875464" w14:textId="77777777" w:rsidR="00D658FB" w:rsidRPr="00D658FB" w:rsidRDefault="00D658FB" w:rsidP="00D658FB">
      <w:pPr>
        <w:numPr>
          <w:ilvl w:val="1"/>
          <w:numId w:val="27"/>
        </w:numPr>
      </w:pPr>
      <w:r w:rsidRPr="00D658FB">
        <w:t xml:space="preserve">For </w:t>
      </w:r>
      <w:r w:rsidRPr="00D658FB">
        <w:rPr>
          <w:b/>
          <w:bCs/>
        </w:rPr>
        <w:t>systematic mutations</w:t>
      </w:r>
      <w:r w:rsidRPr="00D658FB">
        <w:t>:</w:t>
      </w:r>
    </w:p>
    <w:p w14:paraId="53BD4A6E" w14:textId="3DCDD26F" w:rsidR="00D658FB" w:rsidRPr="00D658FB" w:rsidRDefault="00D658FB" w:rsidP="00D658FB">
      <w:pPr>
        <w:numPr>
          <w:ilvl w:val="2"/>
          <w:numId w:val="27"/>
        </w:numPr>
      </w:pPr>
      <w:r w:rsidRPr="00D658FB">
        <w:t>Input the residue number and wild-type amino acid (e</w:t>
      </w:r>
      <w:r w:rsidR="00191133">
        <w:t>x</w:t>
      </w:r>
      <w:r w:rsidRPr="00D658FB">
        <w:t>, 82: Serine) to calculate stability predictions for all possible substitutions.</w:t>
      </w:r>
    </w:p>
    <w:p w14:paraId="1FDD5074" w14:textId="77777777" w:rsidR="00D658FB" w:rsidRPr="00D658FB" w:rsidRDefault="00D658FB" w:rsidP="00D658FB">
      <w:pPr>
        <w:numPr>
          <w:ilvl w:val="0"/>
          <w:numId w:val="27"/>
        </w:numPr>
      </w:pPr>
      <w:r w:rsidRPr="00D658FB">
        <w:rPr>
          <w:b/>
          <w:bCs/>
        </w:rPr>
        <w:t>Record Results</w:t>
      </w:r>
      <w:r w:rsidRPr="00D658FB">
        <w:t>:</w:t>
      </w:r>
    </w:p>
    <w:p w14:paraId="08643A9A" w14:textId="77777777" w:rsidR="00D658FB" w:rsidRPr="00D658FB" w:rsidRDefault="00D658FB" w:rsidP="00D658FB">
      <w:pPr>
        <w:numPr>
          <w:ilvl w:val="1"/>
          <w:numId w:val="27"/>
        </w:numPr>
      </w:pPr>
      <w:r w:rsidRPr="00D658FB">
        <w:t>Save or note the ΔΔG values for each mutation (both single and systematic runs).</w:t>
      </w:r>
    </w:p>
    <w:p w14:paraId="51424723" w14:textId="221D2CC2" w:rsidR="007D4F87" w:rsidRPr="00ED4974" w:rsidRDefault="00D658FB" w:rsidP="007D4F87">
      <w:pPr>
        <w:numPr>
          <w:ilvl w:val="1"/>
          <w:numId w:val="27"/>
        </w:numPr>
      </w:pPr>
      <w:r w:rsidRPr="00D658FB">
        <w:t xml:space="preserve">Focus on the DUET ΔΔG column and cross-reference with </w:t>
      </w:r>
      <w:proofErr w:type="spellStart"/>
      <w:r w:rsidRPr="00D658FB">
        <w:t>mCSM</w:t>
      </w:r>
      <w:proofErr w:type="spellEnd"/>
      <w:r w:rsidRPr="00D658FB">
        <w:t xml:space="preserve"> and SDM outputs for additional insights.</w:t>
      </w:r>
    </w:p>
    <w:p w14:paraId="372613D5" w14:textId="6CA44808" w:rsidR="00191133" w:rsidRDefault="00191133" w:rsidP="00225091">
      <w:pPr>
        <w:pStyle w:val="Heading1"/>
      </w:pPr>
      <w:r>
        <w:lastRenderedPageBreak/>
        <w:t>Bibliography</w:t>
      </w:r>
    </w:p>
    <w:p w14:paraId="34663D1B" w14:textId="77777777" w:rsidR="00225091" w:rsidRPr="00225091" w:rsidRDefault="00225091" w:rsidP="00225091">
      <w:pPr>
        <w:pStyle w:val="Heading2"/>
      </w:pPr>
      <w:r w:rsidRPr="00225091">
        <w:t>Software and Tools</w:t>
      </w:r>
    </w:p>
    <w:p w14:paraId="51430A3A" w14:textId="77777777" w:rsidR="00225091" w:rsidRPr="00225091" w:rsidRDefault="00225091" w:rsidP="00225091">
      <w:pPr>
        <w:numPr>
          <w:ilvl w:val="0"/>
          <w:numId w:val="28"/>
        </w:numPr>
      </w:pPr>
      <w:proofErr w:type="spellStart"/>
      <w:r w:rsidRPr="00225091">
        <w:t>Dallakyan</w:t>
      </w:r>
      <w:proofErr w:type="spellEnd"/>
      <w:r w:rsidRPr="00225091">
        <w:t xml:space="preserve">, S., &amp; Olson, A. J. (2015). </w:t>
      </w:r>
      <w:proofErr w:type="spellStart"/>
      <w:r w:rsidRPr="00225091">
        <w:t>AutoDock</w:t>
      </w:r>
      <w:proofErr w:type="spellEnd"/>
      <w:r w:rsidRPr="00225091">
        <w:t xml:space="preserve"> Vina: Improving the speed and accuracy of docking with a new scoring function, efficient optimization, and multithreading. </w:t>
      </w:r>
      <w:r w:rsidRPr="00225091">
        <w:rPr>
          <w:i/>
          <w:iCs/>
        </w:rPr>
        <w:t>Journal of Computational Chemistry</w:t>
      </w:r>
      <w:r w:rsidRPr="00225091">
        <w:t xml:space="preserve">, 31(16), 455-461. Retrieved from </w:t>
      </w:r>
      <w:hyperlink r:id="rId32" w:tgtFrame="_new" w:history="1">
        <w:r w:rsidRPr="00225091">
          <w:rPr>
            <w:rStyle w:val="Hyperlink"/>
          </w:rPr>
          <w:t>http://vina.scripps.edu/</w:t>
        </w:r>
      </w:hyperlink>
    </w:p>
    <w:p w14:paraId="13EC2F9C" w14:textId="77777777" w:rsidR="00225091" w:rsidRPr="00225091" w:rsidRDefault="00225091" w:rsidP="00225091">
      <w:pPr>
        <w:numPr>
          <w:ilvl w:val="0"/>
          <w:numId w:val="28"/>
        </w:numPr>
      </w:pPr>
      <w:r w:rsidRPr="00225091">
        <w:t xml:space="preserve">Sanner, M. F. (1999). Python: A programming language for software integration and development of flexible molecular graphics tools. </w:t>
      </w:r>
      <w:r w:rsidRPr="00225091">
        <w:rPr>
          <w:i/>
          <w:iCs/>
        </w:rPr>
        <w:t>Journal of Molecular Graphics and Modelling</w:t>
      </w:r>
      <w:r w:rsidRPr="00225091">
        <w:t xml:space="preserve">, 17(1), 57–61. Retrieved from </w:t>
      </w:r>
      <w:hyperlink r:id="rId33" w:tgtFrame="_new" w:history="1">
        <w:r w:rsidRPr="00225091">
          <w:rPr>
            <w:rStyle w:val="Hyperlink"/>
          </w:rPr>
          <w:t>https://pyrx.sourceforge.io/</w:t>
        </w:r>
      </w:hyperlink>
    </w:p>
    <w:p w14:paraId="66EB33A9" w14:textId="77777777" w:rsidR="00225091" w:rsidRPr="00225091" w:rsidRDefault="00225091" w:rsidP="00225091">
      <w:pPr>
        <w:numPr>
          <w:ilvl w:val="0"/>
          <w:numId w:val="28"/>
        </w:numPr>
      </w:pPr>
      <w:r w:rsidRPr="00225091">
        <w:t xml:space="preserve">Schrödinger, LLC. (2021). </w:t>
      </w:r>
      <w:proofErr w:type="spellStart"/>
      <w:r w:rsidRPr="00225091">
        <w:t>PyMOL</w:t>
      </w:r>
      <w:proofErr w:type="spellEnd"/>
      <w:r w:rsidRPr="00225091">
        <w:t xml:space="preserve">: The </w:t>
      </w:r>
      <w:proofErr w:type="spellStart"/>
      <w:r w:rsidRPr="00225091">
        <w:t>PyMOL</w:t>
      </w:r>
      <w:proofErr w:type="spellEnd"/>
      <w:r w:rsidRPr="00225091">
        <w:t xml:space="preserve"> Molecular Graphics System, Version 2.5. Retrieved from </w:t>
      </w:r>
      <w:hyperlink r:id="rId34" w:tgtFrame="_new" w:history="1">
        <w:r w:rsidRPr="00225091">
          <w:rPr>
            <w:rStyle w:val="Hyperlink"/>
          </w:rPr>
          <w:t>https://pymol.org/2/</w:t>
        </w:r>
      </w:hyperlink>
    </w:p>
    <w:p w14:paraId="6829B8E1" w14:textId="77777777" w:rsidR="00225091" w:rsidRPr="00225091" w:rsidRDefault="00225091" w:rsidP="00225091">
      <w:pPr>
        <w:numPr>
          <w:ilvl w:val="0"/>
          <w:numId w:val="28"/>
        </w:numPr>
      </w:pPr>
      <w:r w:rsidRPr="00225091">
        <w:t xml:space="preserve">Waterhouse, A., Bertoni, M., Bienert, S., Studer, G., Tauriello, G., Gumienny, R., Heer, F. T., de Beer, T. A. P., Rempfer, C., </w:t>
      </w:r>
      <w:proofErr w:type="spellStart"/>
      <w:r w:rsidRPr="00225091">
        <w:t>Bordoli</w:t>
      </w:r>
      <w:proofErr w:type="spellEnd"/>
      <w:r w:rsidRPr="00225091">
        <w:t xml:space="preserve">, L., Lepore, R., &amp; Schwede, T. (2018). SWISS-MODEL: Homology modeling of protein structures and complexes. </w:t>
      </w:r>
      <w:r w:rsidRPr="00225091">
        <w:rPr>
          <w:i/>
          <w:iCs/>
        </w:rPr>
        <w:t>Nucleic Acids Research</w:t>
      </w:r>
      <w:r w:rsidRPr="00225091">
        <w:t xml:space="preserve">, 46(W1), W296–W303. Retrieved from </w:t>
      </w:r>
      <w:hyperlink r:id="rId35" w:tgtFrame="_new" w:history="1">
        <w:r w:rsidRPr="00225091">
          <w:rPr>
            <w:rStyle w:val="Hyperlink"/>
          </w:rPr>
          <w:t>https://swissmodel.expasy.org/</w:t>
        </w:r>
      </w:hyperlink>
    </w:p>
    <w:p w14:paraId="23A66B74" w14:textId="77777777" w:rsidR="00225091" w:rsidRPr="00225091" w:rsidRDefault="00225091" w:rsidP="00225091">
      <w:pPr>
        <w:numPr>
          <w:ilvl w:val="0"/>
          <w:numId w:val="28"/>
        </w:numPr>
      </w:pPr>
      <w:r w:rsidRPr="00225091">
        <w:t xml:space="preserve">Sievers, F., Wilm, A., Dineen, D., Gibson, T. J., Karplus, K., Li, W., Lopez, R., McWilliam, H., Remmert, M., </w:t>
      </w:r>
      <w:proofErr w:type="spellStart"/>
      <w:r w:rsidRPr="00225091">
        <w:t>Söding</w:t>
      </w:r>
      <w:proofErr w:type="spellEnd"/>
      <w:r w:rsidRPr="00225091">
        <w:t xml:space="preserve">, J., Thompson, J. D., &amp; Higgins, D. G. (2011). Fast, scalable generation of high-quality protein multiple sequence alignments using </w:t>
      </w:r>
      <w:proofErr w:type="spellStart"/>
      <w:r w:rsidRPr="00225091">
        <w:t>Clustal</w:t>
      </w:r>
      <w:proofErr w:type="spellEnd"/>
      <w:r w:rsidRPr="00225091">
        <w:t xml:space="preserve"> Omega. </w:t>
      </w:r>
      <w:r w:rsidRPr="00225091">
        <w:rPr>
          <w:i/>
          <w:iCs/>
        </w:rPr>
        <w:t>Molecular Systems Biology</w:t>
      </w:r>
      <w:r w:rsidRPr="00225091">
        <w:t xml:space="preserve">, 7(1), 539. Retrieved from </w:t>
      </w:r>
      <w:hyperlink r:id="rId36" w:tgtFrame="_new" w:history="1">
        <w:r w:rsidRPr="00225091">
          <w:rPr>
            <w:rStyle w:val="Hyperlink"/>
          </w:rPr>
          <w:t>https://www.ebi.ac.uk/Tools/msa/clustalo/</w:t>
        </w:r>
      </w:hyperlink>
    </w:p>
    <w:p w14:paraId="42750134" w14:textId="77777777" w:rsidR="00225091" w:rsidRPr="00225091" w:rsidRDefault="00225091" w:rsidP="00225091">
      <w:pPr>
        <w:numPr>
          <w:ilvl w:val="0"/>
          <w:numId w:val="28"/>
        </w:numPr>
      </w:pPr>
      <w:r w:rsidRPr="00225091">
        <w:t xml:space="preserve">Capriotti, E., </w:t>
      </w:r>
      <w:proofErr w:type="spellStart"/>
      <w:r w:rsidRPr="00225091">
        <w:t>Fariselli</w:t>
      </w:r>
      <w:proofErr w:type="spellEnd"/>
      <w:r w:rsidRPr="00225091">
        <w:t xml:space="preserve">, P., &amp; </w:t>
      </w:r>
      <w:proofErr w:type="spellStart"/>
      <w:r w:rsidRPr="00225091">
        <w:t>Casadio</w:t>
      </w:r>
      <w:proofErr w:type="spellEnd"/>
      <w:r w:rsidRPr="00225091">
        <w:t xml:space="preserve">, R. (2005). I-Mutant2.0: Predicting stability changes upon mutation from the protein sequence or structure. </w:t>
      </w:r>
      <w:r w:rsidRPr="00225091">
        <w:rPr>
          <w:i/>
          <w:iCs/>
        </w:rPr>
        <w:t>Nucleic Acids Research</w:t>
      </w:r>
      <w:r w:rsidRPr="00225091">
        <w:t xml:space="preserve">, 33(Web Server issue), W306–W310. Retrieved from </w:t>
      </w:r>
      <w:hyperlink r:id="rId37" w:tgtFrame="_new" w:history="1">
        <w:r w:rsidRPr="00225091">
          <w:rPr>
            <w:rStyle w:val="Hyperlink"/>
          </w:rPr>
          <w:t>http://folding.biofold.org/i-mutant/i-mutant2.0.html</w:t>
        </w:r>
      </w:hyperlink>
    </w:p>
    <w:p w14:paraId="1DBC0D59" w14:textId="77777777" w:rsidR="00225091" w:rsidRPr="00225091" w:rsidRDefault="00225091" w:rsidP="00225091">
      <w:pPr>
        <w:numPr>
          <w:ilvl w:val="0"/>
          <w:numId w:val="28"/>
        </w:numPr>
      </w:pPr>
      <w:r w:rsidRPr="00225091">
        <w:t xml:space="preserve">Van Der </w:t>
      </w:r>
      <w:proofErr w:type="spellStart"/>
      <w:r w:rsidRPr="00225091">
        <w:t>Spoel</w:t>
      </w:r>
      <w:proofErr w:type="spellEnd"/>
      <w:r w:rsidRPr="00225091">
        <w:t xml:space="preserve">, D., Lindahl, E., Hess, B., </w:t>
      </w:r>
      <w:proofErr w:type="spellStart"/>
      <w:r w:rsidRPr="00225091">
        <w:t>Groenhof</w:t>
      </w:r>
      <w:proofErr w:type="spellEnd"/>
      <w:r w:rsidRPr="00225091">
        <w:t xml:space="preserve">, G., Mark, A. E., &amp; Berendsen, H. J. C. (2005). GROMACS: Fast, flexible, and free. </w:t>
      </w:r>
      <w:r w:rsidRPr="00225091">
        <w:rPr>
          <w:i/>
          <w:iCs/>
        </w:rPr>
        <w:t>Journal of Computational Chemistry</w:t>
      </w:r>
      <w:r w:rsidRPr="00225091">
        <w:t xml:space="preserve">, 26(16), 1701–1718. Retrieved from </w:t>
      </w:r>
      <w:hyperlink r:id="rId38" w:tgtFrame="_new" w:history="1">
        <w:r w:rsidRPr="00225091">
          <w:rPr>
            <w:rStyle w:val="Hyperlink"/>
          </w:rPr>
          <w:t>https://www.gromacs.org/</w:t>
        </w:r>
      </w:hyperlink>
    </w:p>
    <w:p w14:paraId="0804BC3B" w14:textId="3CC09818" w:rsidR="00225091" w:rsidRPr="00225091" w:rsidRDefault="00225091" w:rsidP="007A1487">
      <w:pPr>
        <w:numPr>
          <w:ilvl w:val="0"/>
          <w:numId w:val="28"/>
        </w:numPr>
      </w:pPr>
      <w:r w:rsidRPr="00225091">
        <w:t xml:space="preserve">Pires, D. E. V., Ascher, D. B., &amp; Blundell, T. L. (2014). DUET: A server for predicting effects of mutations on protein stability using an integrated computational approach. </w:t>
      </w:r>
      <w:r w:rsidRPr="00225091">
        <w:rPr>
          <w:i/>
          <w:iCs/>
        </w:rPr>
        <w:t>Nucleic Acids Research</w:t>
      </w:r>
      <w:r w:rsidRPr="00225091">
        <w:t xml:space="preserve">, 42(W1), W314–W319. Retrieved from </w:t>
      </w:r>
      <w:hyperlink r:id="rId39" w:history="1">
        <w:r w:rsidRPr="00225091">
          <w:rPr>
            <w:rStyle w:val="Hyperlink"/>
          </w:rPr>
          <w:t>http://biosig.lab.uq.edu.au/duet/</w:t>
        </w:r>
      </w:hyperlink>
    </w:p>
    <w:p w14:paraId="7C88EBAE" w14:textId="77777777" w:rsidR="00225091" w:rsidRPr="00225091" w:rsidRDefault="00225091" w:rsidP="00225091">
      <w:pPr>
        <w:pStyle w:val="Heading2"/>
      </w:pPr>
      <w:r w:rsidRPr="00225091">
        <w:t>Databases and Data Sources</w:t>
      </w:r>
    </w:p>
    <w:p w14:paraId="2BC65B90" w14:textId="77777777" w:rsidR="00225091" w:rsidRPr="00225091" w:rsidRDefault="00225091" w:rsidP="00225091">
      <w:pPr>
        <w:numPr>
          <w:ilvl w:val="0"/>
          <w:numId w:val="29"/>
        </w:numPr>
      </w:pPr>
      <w:r w:rsidRPr="00225091">
        <w:t xml:space="preserve">Protein Data Bank. (2021). Human cholecystokinin 1 receptor (7MBY). Retrieved from </w:t>
      </w:r>
      <w:hyperlink r:id="rId40" w:tgtFrame="_new" w:history="1">
        <w:r w:rsidRPr="00225091">
          <w:rPr>
            <w:rStyle w:val="Hyperlink"/>
          </w:rPr>
          <w:t>https://www.rcsb.org/structure/7MBY</w:t>
        </w:r>
      </w:hyperlink>
    </w:p>
    <w:p w14:paraId="73B365C5" w14:textId="77777777" w:rsidR="00225091" w:rsidRPr="00225091" w:rsidRDefault="00225091" w:rsidP="00225091">
      <w:pPr>
        <w:numPr>
          <w:ilvl w:val="0"/>
          <w:numId w:val="29"/>
        </w:numPr>
      </w:pPr>
      <w:r w:rsidRPr="00225091">
        <w:t xml:space="preserve">Kim, S., Chen, J., Cheng, T., </w:t>
      </w:r>
      <w:proofErr w:type="spellStart"/>
      <w:r w:rsidRPr="00225091">
        <w:t>Gindulyte</w:t>
      </w:r>
      <w:proofErr w:type="spellEnd"/>
      <w:r w:rsidRPr="00225091">
        <w:t xml:space="preserve">, A., He, J., He, S., Li, Q., Shoemaker, B. A., Thiessen, P. A., Yu, B., &amp; Zaslavsky, L. (2021). PubChem in 2021: New data content and improved web interfaces. </w:t>
      </w:r>
      <w:r w:rsidRPr="00225091">
        <w:rPr>
          <w:i/>
          <w:iCs/>
        </w:rPr>
        <w:t>Nucleic Acids Research</w:t>
      </w:r>
      <w:r w:rsidRPr="00225091">
        <w:t xml:space="preserve">, 49(D1), D1388–D1395. Retrieved from </w:t>
      </w:r>
      <w:hyperlink r:id="rId41" w:tgtFrame="_new" w:history="1">
        <w:r w:rsidRPr="00225091">
          <w:rPr>
            <w:rStyle w:val="Hyperlink"/>
          </w:rPr>
          <w:t>https://pubchem.ncbi.nlm.nih.gov/</w:t>
        </w:r>
      </w:hyperlink>
    </w:p>
    <w:p w14:paraId="44543B31" w14:textId="77777777" w:rsidR="00225091" w:rsidRPr="00225091" w:rsidRDefault="00225091" w:rsidP="00225091">
      <w:pPr>
        <w:numPr>
          <w:ilvl w:val="0"/>
          <w:numId w:val="29"/>
        </w:numPr>
      </w:pPr>
      <w:proofErr w:type="spellStart"/>
      <w:r w:rsidRPr="00225091">
        <w:lastRenderedPageBreak/>
        <w:t>Szklarczyk</w:t>
      </w:r>
      <w:proofErr w:type="spellEnd"/>
      <w:r w:rsidRPr="00225091">
        <w:t>, D., Gable, A. L., Lyon, D., Junge, A., Wyder, S., Huerta-</w:t>
      </w:r>
      <w:proofErr w:type="spellStart"/>
      <w:r w:rsidRPr="00225091">
        <w:t>Cepas</w:t>
      </w:r>
      <w:proofErr w:type="spellEnd"/>
      <w:r w:rsidRPr="00225091">
        <w:t xml:space="preserve">, J., Simonovic, M., </w:t>
      </w:r>
      <w:proofErr w:type="spellStart"/>
      <w:r w:rsidRPr="00225091">
        <w:t>Doncheva</w:t>
      </w:r>
      <w:proofErr w:type="spellEnd"/>
      <w:r w:rsidRPr="00225091">
        <w:t xml:space="preserve">, N. T., Morris, J. H., Bork, P., Jensen, L. J., &amp; Mering, C. V. (2019). STRING v11: Protein–protein association networks with increased coverage, supporting functional discovery in genome-wide experimental datasets. </w:t>
      </w:r>
      <w:r w:rsidRPr="00225091">
        <w:rPr>
          <w:i/>
          <w:iCs/>
        </w:rPr>
        <w:t>Nucleic Acids Research</w:t>
      </w:r>
      <w:r w:rsidRPr="00225091">
        <w:t xml:space="preserve">, 47(D1), D607–D613. Retrieved from </w:t>
      </w:r>
      <w:hyperlink r:id="rId42" w:tgtFrame="_new" w:history="1">
        <w:r w:rsidRPr="00225091">
          <w:rPr>
            <w:rStyle w:val="Hyperlink"/>
          </w:rPr>
          <w:t>https://string-db.org/</w:t>
        </w:r>
      </w:hyperlink>
    </w:p>
    <w:p w14:paraId="2A18A08F" w14:textId="77777777" w:rsidR="00225091" w:rsidRPr="00225091" w:rsidRDefault="00225091" w:rsidP="00225091">
      <w:pPr>
        <w:pStyle w:val="Heading2"/>
      </w:pPr>
      <w:r w:rsidRPr="00225091">
        <w:t>Scientific References and Background</w:t>
      </w:r>
    </w:p>
    <w:p w14:paraId="01ABC7DA" w14:textId="6DE39453" w:rsidR="00225091" w:rsidRPr="00225091" w:rsidRDefault="00225091" w:rsidP="00C13086">
      <w:pPr>
        <w:numPr>
          <w:ilvl w:val="0"/>
          <w:numId w:val="31"/>
        </w:numPr>
      </w:pPr>
      <w:r w:rsidRPr="00225091">
        <w:t xml:space="preserve">Dufresne, M., Seva, C., &amp; </w:t>
      </w:r>
      <w:proofErr w:type="spellStart"/>
      <w:r w:rsidRPr="00225091">
        <w:t>Fourmy</w:t>
      </w:r>
      <w:proofErr w:type="spellEnd"/>
      <w:r w:rsidRPr="00225091">
        <w:t xml:space="preserve">, D. (2006). Cholecystokinin and gastrin receptors. </w:t>
      </w:r>
      <w:r w:rsidRPr="00225091">
        <w:rPr>
          <w:i/>
          <w:iCs/>
        </w:rPr>
        <w:t>Physiological Reviews</w:t>
      </w:r>
      <w:r w:rsidRPr="00225091">
        <w:t>, 86(3), 805–847. DOI:10.1152/physrev.00014.2005</w:t>
      </w:r>
      <w:r>
        <w:t xml:space="preserve">. Retrieved from </w:t>
      </w:r>
      <w:hyperlink r:id="rId43" w:history="1">
        <w:r w:rsidRPr="00355AC0">
          <w:rPr>
            <w:rStyle w:val="Hyperlink"/>
          </w:rPr>
          <w:t>https://pubmed.ncbi.nlm.nih.gov/16816139/</w:t>
        </w:r>
      </w:hyperlink>
    </w:p>
    <w:p w14:paraId="04126031" w14:textId="0F110094" w:rsidR="00225091" w:rsidRPr="00225091" w:rsidRDefault="00225091" w:rsidP="00521645">
      <w:pPr>
        <w:numPr>
          <w:ilvl w:val="0"/>
          <w:numId w:val="31"/>
        </w:numPr>
      </w:pPr>
      <w:r w:rsidRPr="00225091">
        <w:t xml:space="preserve">Rehfeld, J. F. (2017). Cholecystokinin-from local gut hormone to ubiquitous messenger. </w:t>
      </w:r>
      <w:r w:rsidRPr="00225091">
        <w:rPr>
          <w:i/>
          <w:iCs/>
        </w:rPr>
        <w:t>Frontiers in Endocrinology</w:t>
      </w:r>
      <w:r w:rsidRPr="00225091">
        <w:t>, 8, 47. DOI:10.3389/fendo.2017.00047</w:t>
      </w:r>
      <w:r>
        <w:t xml:space="preserve">. Retrieved from </w:t>
      </w:r>
      <w:hyperlink r:id="rId44" w:history="1">
        <w:r w:rsidRPr="00355AC0">
          <w:rPr>
            <w:rStyle w:val="Hyperlink"/>
          </w:rPr>
          <w:t>https://pubmed.ncbi.nlm.nih.gov/28450850/</w:t>
        </w:r>
      </w:hyperlink>
    </w:p>
    <w:p w14:paraId="54B463C0" w14:textId="77777777" w:rsidR="00191133" w:rsidRPr="001B17A3" w:rsidRDefault="00191133" w:rsidP="001B17A3"/>
    <w:p w14:paraId="683DCA96" w14:textId="77777777" w:rsidR="00B74DA5" w:rsidRDefault="00B74DA5"/>
    <w:sectPr w:rsidR="00B74D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35A14"/>
    <w:multiLevelType w:val="multilevel"/>
    <w:tmpl w:val="14740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A0AE4"/>
    <w:multiLevelType w:val="multilevel"/>
    <w:tmpl w:val="FC86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37DF4"/>
    <w:multiLevelType w:val="multilevel"/>
    <w:tmpl w:val="A0F0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75A70"/>
    <w:multiLevelType w:val="multilevel"/>
    <w:tmpl w:val="A60C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D061D"/>
    <w:multiLevelType w:val="multilevel"/>
    <w:tmpl w:val="7C86BB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52695A"/>
    <w:multiLevelType w:val="multilevel"/>
    <w:tmpl w:val="C2AC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D0343"/>
    <w:multiLevelType w:val="multilevel"/>
    <w:tmpl w:val="A6D48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935CA"/>
    <w:multiLevelType w:val="multilevel"/>
    <w:tmpl w:val="852EB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CE7A2A"/>
    <w:multiLevelType w:val="multilevel"/>
    <w:tmpl w:val="028C2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D16DA4"/>
    <w:multiLevelType w:val="hybridMultilevel"/>
    <w:tmpl w:val="A7226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E70B6D"/>
    <w:multiLevelType w:val="multilevel"/>
    <w:tmpl w:val="1FF44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7E01E6"/>
    <w:multiLevelType w:val="multilevel"/>
    <w:tmpl w:val="EB4C7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803195"/>
    <w:multiLevelType w:val="multilevel"/>
    <w:tmpl w:val="BB925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C7017E"/>
    <w:multiLevelType w:val="multilevel"/>
    <w:tmpl w:val="D8828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513EB6"/>
    <w:multiLevelType w:val="multilevel"/>
    <w:tmpl w:val="F9D86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BE2535"/>
    <w:multiLevelType w:val="multilevel"/>
    <w:tmpl w:val="4AE0F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C26279"/>
    <w:multiLevelType w:val="multilevel"/>
    <w:tmpl w:val="08808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C0509E"/>
    <w:multiLevelType w:val="multilevel"/>
    <w:tmpl w:val="2CFC18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4E7F6F"/>
    <w:multiLevelType w:val="multilevel"/>
    <w:tmpl w:val="1FA8D3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BD2C52"/>
    <w:multiLevelType w:val="multilevel"/>
    <w:tmpl w:val="0E52C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361C05"/>
    <w:multiLevelType w:val="multilevel"/>
    <w:tmpl w:val="553AEF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DB1CC4"/>
    <w:multiLevelType w:val="multilevel"/>
    <w:tmpl w:val="A85E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8577B5"/>
    <w:multiLevelType w:val="multilevel"/>
    <w:tmpl w:val="5CA6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784699"/>
    <w:multiLevelType w:val="multilevel"/>
    <w:tmpl w:val="21A06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B7711F"/>
    <w:multiLevelType w:val="multilevel"/>
    <w:tmpl w:val="F1447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B605BE"/>
    <w:multiLevelType w:val="hybridMultilevel"/>
    <w:tmpl w:val="E0EA2F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0A5B9E"/>
    <w:multiLevelType w:val="multilevel"/>
    <w:tmpl w:val="0904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1C6E51"/>
    <w:multiLevelType w:val="multilevel"/>
    <w:tmpl w:val="CDD4C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ED2895"/>
    <w:multiLevelType w:val="multilevel"/>
    <w:tmpl w:val="29CA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377511"/>
    <w:multiLevelType w:val="multilevel"/>
    <w:tmpl w:val="A7A6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4B0E75"/>
    <w:multiLevelType w:val="multilevel"/>
    <w:tmpl w:val="842E6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143BCD"/>
    <w:multiLevelType w:val="multilevel"/>
    <w:tmpl w:val="B6DA45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141324"/>
    <w:multiLevelType w:val="multilevel"/>
    <w:tmpl w:val="2654CE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9211352">
    <w:abstractNumId w:val="12"/>
  </w:num>
  <w:num w:numId="2" w16cid:durableId="1421679378">
    <w:abstractNumId w:val="15"/>
  </w:num>
  <w:num w:numId="3" w16cid:durableId="170336868">
    <w:abstractNumId w:val="27"/>
  </w:num>
  <w:num w:numId="4" w16cid:durableId="1021855996">
    <w:abstractNumId w:val="13"/>
  </w:num>
  <w:num w:numId="5" w16cid:durableId="566384673">
    <w:abstractNumId w:val="11"/>
  </w:num>
  <w:num w:numId="6" w16cid:durableId="827594679">
    <w:abstractNumId w:val="17"/>
  </w:num>
  <w:num w:numId="7" w16cid:durableId="1418676880">
    <w:abstractNumId w:val="32"/>
  </w:num>
  <w:num w:numId="8" w16cid:durableId="1559167766">
    <w:abstractNumId w:val="16"/>
  </w:num>
  <w:num w:numId="9" w16cid:durableId="1843855789">
    <w:abstractNumId w:val="28"/>
  </w:num>
  <w:num w:numId="10" w16cid:durableId="2119255735">
    <w:abstractNumId w:val="31"/>
  </w:num>
  <w:num w:numId="11" w16cid:durableId="738013762">
    <w:abstractNumId w:val="7"/>
  </w:num>
  <w:num w:numId="12" w16cid:durableId="1466004319">
    <w:abstractNumId w:val="21"/>
  </w:num>
  <w:num w:numId="13" w16cid:durableId="1585186842">
    <w:abstractNumId w:val="22"/>
  </w:num>
  <w:num w:numId="14" w16cid:durableId="453064065">
    <w:abstractNumId w:val="3"/>
  </w:num>
  <w:num w:numId="15" w16cid:durableId="1010713549">
    <w:abstractNumId w:val="20"/>
  </w:num>
  <w:num w:numId="16" w16cid:durableId="850949971">
    <w:abstractNumId w:val="18"/>
  </w:num>
  <w:num w:numId="17" w16cid:durableId="315493593">
    <w:abstractNumId w:val="30"/>
  </w:num>
  <w:num w:numId="18" w16cid:durableId="449323197">
    <w:abstractNumId w:val="6"/>
  </w:num>
  <w:num w:numId="19" w16cid:durableId="955796571">
    <w:abstractNumId w:val="8"/>
  </w:num>
  <w:num w:numId="20" w16cid:durableId="712341625">
    <w:abstractNumId w:val="1"/>
  </w:num>
  <w:num w:numId="21" w16cid:durableId="1557545149">
    <w:abstractNumId w:val="0"/>
  </w:num>
  <w:num w:numId="22" w16cid:durableId="781653915">
    <w:abstractNumId w:val="10"/>
  </w:num>
  <w:num w:numId="23" w16cid:durableId="2144886228">
    <w:abstractNumId w:val="19"/>
  </w:num>
  <w:num w:numId="24" w16cid:durableId="1461338898">
    <w:abstractNumId w:val="24"/>
  </w:num>
  <w:num w:numId="25" w16cid:durableId="1032732375">
    <w:abstractNumId w:val="14"/>
  </w:num>
  <w:num w:numId="26" w16cid:durableId="619065974">
    <w:abstractNumId w:val="4"/>
  </w:num>
  <w:num w:numId="27" w16cid:durableId="194078018">
    <w:abstractNumId w:val="23"/>
  </w:num>
  <w:num w:numId="28" w16cid:durableId="1394965372">
    <w:abstractNumId w:val="26"/>
  </w:num>
  <w:num w:numId="29" w16cid:durableId="1361661109">
    <w:abstractNumId w:val="5"/>
  </w:num>
  <w:num w:numId="30" w16cid:durableId="679623757">
    <w:abstractNumId w:val="29"/>
  </w:num>
  <w:num w:numId="31" w16cid:durableId="127480355">
    <w:abstractNumId w:val="2"/>
  </w:num>
  <w:num w:numId="32" w16cid:durableId="1062095365">
    <w:abstractNumId w:val="25"/>
  </w:num>
  <w:num w:numId="33" w16cid:durableId="4125057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7A3"/>
    <w:rsid w:val="000628ED"/>
    <w:rsid w:val="00191133"/>
    <w:rsid w:val="001B17A3"/>
    <w:rsid w:val="00220503"/>
    <w:rsid w:val="00225091"/>
    <w:rsid w:val="005859FD"/>
    <w:rsid w:val="005D3216"/>
    <w:rsid w:val="00622FB7"/>
    <w:rsid w:val="007C7427"/>
    <w:rsid w:val="007D4F87"/>
    <w:rsid w:val="00926DF9"/>
    <w:rsid w:val="009651BD"/>
    <w:rsid w:val="009B0DE3"/>
    <w:rsid w:val="00AB1914"/>
    <w:rsid w:val="00B74DA5"/>
    <w:rsid w:val="00B81FDD"/>
    <w:rsid w:val="00C33040"/>
    <w:rsid w:val="00D658FB"/>
    <w:rsid w:val="00E438C1"/>
    <w:rsid w:val="00E976E6"/>
    <w:rsid w:val="00EB35B2"/>
    <w:rsid w:val="00ED4974"/>
    <w:rsid w:val="00FA6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65F4D"/>
  <w15:chartTrackingRefBased/>
  <w15:docId w15:val="{7C4FD76D-DC39-4C37-B298-BAAFC94A2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7A3"/>
  </w:style>
  <w:style w:type="paragraph" w:styleId="Heading1">
    <w:name w:val="heading 1"/>
    <w:basedOn w:val="Normal"/>
    <w:next w:val="Normal"/>
    <w:link w:val="Heading1Char"/>
    <w:uiPriority w:val="9"/>
    <w:qFormat/>
    <w:rsid w:val="001B17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17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B17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B17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17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17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17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17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17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7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17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B17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B17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17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17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17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17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17A3"/>
    <w:rPr>
      <w:rFonts w:eastAsiaTheme="majorEastAsia" w:cstheme="majorBidi"/>
      <w:color w:val="272727" w:themeColor="text1" w:themeTint="D8"/>
    </w:rPr>
  </w:style>
  <w:style w:type="paragraph" w:styleId="Title">
    <w:name w:val="Title"/>
    <w:basedOn w:val="Normal"/>
    <w:next w:val="Normal"/>
    <w:link w:val="TitleChar"/>
    <w:uiPriority w:val="10"/>
    <w:qFormat/>
    <w:rsid w:val="001B17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17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17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17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17A3"/>
    <w:pPr>
      <w:spacing w:before="160"/>
      <w:jc w:val="center"/>
    </w:pPr>
    <w:rPr>
      <w:i/>
      <w:iCs/>
      <w:color w:val="404040" w:themeColor="text1" w:themeTint="BF"/>
    </w:rPr>
  </w:style>
  <w:style w:type="character" w:customStyle="1" w:styleId="QuoteChar">
    <w:name w:val="Quote Char"/>
    <w:basedOn w:val="DefaultParagraphFont"/>
    <w:link w:val="Quote"/>
    <w:uiPriority w:val="29"/>
    <w:rsid w:val="001B17A3"/>
    <w:rPr>
      <w:i/>
      <w:iCs/>
      <w:color w:val="404040" w:themeColor="text1" w:themeTint="BF"/>
    </w:rPr>
  </w:style>
  <w:style w:type="paragraph" w:styleId="ListParagraph">
    <w:name w:val="List Paragraph"/>
    <w:basedOn w:val="Normal"/>
    <w:uiPriority w:val="34"/>
    <w:qFormat/>
    <w:rsid w:val="001B17A3"/>
    <w:pPr>
      <w:ind w:left="720"/>
      <w:contextualSpacing/>
    </w:pPr>
  </w:style>
  <w:style w:type="character" w:styleId="IntenseEmphasis">
    <w:name w:val="Intense Emphasis"/>
    <w:basedOn w:val="DefaultParagraphFont"/>
    <w:uiPriority w:val="21"/>
    <w:qFormat/>
    <w:rsid w:val="001B17A3"/>
    <w:rPr>
      <w:i/>
      <w:iCs/>
      <w:color w:val="0F4761" w:themeColor="accent1" w:themeShade="BF"/>
    </w:rPr>
  </w:style>
  <w:style w:type="paragraph" w:styleId="IntenseQuote">
    <w:name w:val="Intense Quote"/>
    <w:basedOn w:val="Normal"/>
    <w:next w:val="Normal"/>
    <w:link w:val="IntenseQuoteChar"/>
    <w:uiPriority w:val="30"/>
    <w:qFormat/>
    <w:rsid w:val="001B17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17A3"/>
    <w:rPr>
      <w:i/>
      <w:iCs/>
      <w:color w:val="0F4761" w:themeColor="accent1" w:themeShade="BF"/>
    </w:rPr>
  </w:style>
  <w:style w:type="character" w:styleId="IntenseReference">
    <w:name w:val="Intense Reference"/>
    <w:basedOn w:val="DefaultParagraphFont"/>
    <w:uiPriority w:val="32"/>
    <w:qFormat/>
    <w:rsid w:val="001B17A3"/>
    <w:rPr>
      <w:b/>
      <w:bCs/>
      <w:smallCaps/>
      <w:color w:val="0F4761" w:themeColor="accent1" w:themeShade="BF"/>
      <w:spacing w:val="5"/>
    </w:rPr>
  </w:style>
  <w:style w:type="character" w:styleId="Hyperlink">
    <w:name w:val="Hyperlink"/>
    <w:basedOn w:val="DefaultParagraphFont"/>
    <w:uiPriority w:val="99"/>
    <w:unhideWhenUsed/>
    <w:rsid w:val="001B17A3"/>
    <w:rPr>
      <w:color w:val="467886" w:themeColor="hyperlink"/>
      <w:u w:val="single"/>
    </w:rPr>
  </w:style>
  <w:style w:type="character" w:styleId="UnresolvedMention">
    <w:name w:val="Unresolved Mention"/>
    <w:basedOn w:val="DefaultParagraphFont"/>
    <w:uiPriority w:val="99"/>
    <w:semiHidden/>
    <w:unhideWhenUsed/>
    <w:rsid w:val="001B17A3"/>
    <w:rPr>
      <w:color w:val="605E5C"/>
      <w:shd w:val="clear" w:color="auto" w:fill="E1DFDD"/>
    </w:rPr>
  </w:style>
  <w:style w:type="table" w:styleId="TableGrid">
    <w:name w:val="Table Grid"/>
    <w:basedOn w:val="TableNormal"/>
    <w:uiPriority w:val="39"/>
    <w:rsid w:val="00965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2509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93931">
      <w:bodyDiv w:val="1"/>
      <w:marLeft w:val="0"/>
      <w:marRight w:val="0"/>
      <w:marTop w:val="0"/>
      <w:marBottom w:val="0"/>
      <w:divBdr>
        <w:top w:val="none" w:sz="0" w:space="0" w:color="auto"/>
        <w:left w:val="none" w:sz="0" w:space="0" w:color="auto"/>
        <w:bottom w:val="none" w:sz="0" w:space="0" w:color="auto"/>
        <w:right w:val="none" w:sz="0" w:space="0" w:color="auto"/>
      </w:divBdr>
    </w:div>
    <w:div w:id="14769180">
      <w:bodyDiv w:val="1"/>
      <w:marLeft w:val="0"/>
      <w:marRight w:val="0"/>
      <w:marTop w:val="0"/>
      <w:marBottom w:val="0"/>
      <w:divBdr>
        <w:top w:val="none" w:sz="0" w:space="0" w:color="auto"/>
        <w:left w:val="none" w:sz="0" w:space="0" w:color="auto"/>
        <w:bottom w:val="none" w:sz="0" w:space="0" w:color="auto"/>
        <w:right w:val="none" w:sz="0" w:space="0" w:color="auto"/>
      </w:divBdr>
      <w:divsChild>
        <w:div w:id="1527861871">
          <w:marLeft w:val="0"/>
          <w:marRight w:val="0"/>
          <w:marTop w:val="0"/>
          <w:marBottom w:val="0"/>
          <w:divBdr>
            <w:top w:val="none" w:sz="0" w:space="0" w:color="auto"/>
            <w:left w:val="none" w:sz="0" w:space="0" w:color="auto"/>
            <w:bottom w:val="none" w:sz="0" w:space="0" w:color="auto"/>
            <w:right w:val="none" w:sz="0" w:space="0" w:color="auto"/>
          </w:divBdr>
          <w:divsChild>
            <w:div w:id="1054474999">
              <w:marLeft w:val="0"/>
              <w:marRight w:val="0"/>
              <w:marTop w:val="0"/>
              <w:marBottom w:val="0"/>
              <w:divBdr>
                <w:top w:val="none" w:sz="0" w:space="0" w:color="auto"/>
                <w:left w:val="none" w:sz="0" w:space="0" w:color="auto"/>
                <w:bottom w:val="none" w:sz="0" w:space="0" w:color="auto"/>
                <w:right w:val="none" w:sz="0" w:space="0" w:color="auto"/>
              </w:divBdr>
            </w:div>
            <w:div w:id="793526030">
              <w:marLeft w:val="0"/>
              <w:marRight w:val="0"/>
              <w:marTop w:val="0"/>
              <w:marBottom w:val="0"/>
              <w:divBdr>
                <w:top w:val="none" w:sz="0" w:space="0" w:color="auto"/>
                <w:left w:val="none" w:sz="0" w:space="0" w:color="auto"/>
                <w:bottom w:val="none" w:sz="0" w:space="0" w:color="auto"/>
                <w:right w:val="none" w:sz="0" w:space="0" w:color="auto"/>
              </w:divBdr>
              <w:divsChild>
                <w:div w:id="770124444">
                  <w:marLeft w:val="0"/>
                  <w:marRight w:val="0"/>
                  <w:marTop w:val="0"/>
                  <w:marBottom w:val="0"/>
                  <w:divBdr>
                    <w:top w:val="none" w:sz="0" w:space="0" w:color="auto"/>
                    <w:left w:val="none" w:sz="0" w:space="0" w:color="auto"/>
                    <w:bottom w:val="none" w:sz="0" w:space="0" w:color="auto"/>
                    <w:right w:val="none" w:sz="0" w:space="0" w:color="auto"/>
                  </w:divBdr>
                  <w:divsChild>
                    <w:div w:id="122725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5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5811">
      <w:bodyDiv w:val="1"/>
      <w:marLeft w:val="0"/>
      <w:marRight w:val="0"/>
      <w:marTop w:val="0"/>
      <w:marBottom w:val="0"/>
      <w:divBdr>
        <w:top w:val="none" w:sz="0" w:space="0" w:color="auto"/>
        <w:left w:val="none" w:sz="0" w:space="0" w:color="auto"/>
        <w:bottom w:val="none" w:sz="0" w:space="0" w:color="auto"/>
        <w:right w:val="none" w:sz="0" w:space="0" w:color="auto"/>
      </w:divBdr>
    </w:div>
    <w:div w:id="161314956">
      <w:bodyDiv w:val="1"/>
      <w:marLeft w:val="0"/>
      <w:marRight w:val="0"/>
      <w:marTop w:val="0"/>
      <w:marBottom w:val="0"/>
      <w:divBdr>
        <w:top w:val="none" w:sz="0" w:space="0" w:color="auto"/>
        <w:left w:val="none" w:sz="0" w:space="0" w:color="auto"/>
        <w:bottom w:val="none" w:sz="0" w:space="0" w:color="auto"/>
        <w:right w:val="none" w:sz="0" w:space="0" w:color="auto"/>
      </w:divBdr>
    </w:div>
    <w:div w:id="327101880">
      <w:bodyDiv w:val="1"/>
      <w:marLeft w:val="0"/>
      <w:marRight w:val="0"/>
      <w:marTop w:val="0"/>
      <w:marBottom w:val="0"/>
      <w:divBdr>
        <w:top w:val="none" w:sz="0" w:space="0" w:color="auto"/>
        <w:left w:val="none" w:sz="0" w:space="0" w:color="auto"/>
        <w:bottom w:val="none" w:sz="0" w:space="0" w:color="auto"/>
        <w:right w:val="none" w:sz="0" w:space="0" w:color="auto"/>
      </w:divBdr>
    </w:div>
    <w:div w:id="346637427">
      <w:bodyDiv w:val="1"/>
      <w:marLeft w:val="0"/>
      <w:marRight w:val="0"/>
      <w:marTop w:val="0"/>
      <w:marBottom w:val="0"/>
      <w:divBdr>
        <w:top w:val="none" w:sz="0" w:space="0" w:color="auto"/>
        <w:left w:val="none" w:sz="0" w:space="0" w:color="auto"/>
        <w:bottom w:val="none" w:sz="0" w:space="0" w:color="auto"/>
        <w:right w:val="none" w:sz="0" w:space="0" w:color="auto"/>
      </w:divBdr>
    </w:div>
    <w:div w:id="551114182">
      <w:bodyDiv w:val="1"/>
      <w:marLeft w:val="0"/>
      <w:marRight w:val="0"/>
      <w:marTop w:val="0"/>
      <w:marBottom w:val="0"/>
      <w:divBdr>
        <w:top w:val="none" w:sz="0" w:space="0" w:color="auto"/>
        <w:left w:val="none" w:sz="0" w:space="0" w:color="auto"/>
        <w:bottom w:val="none" w:sz="0" w:space="0" w:color="auto"/>
        <w:right w:val="none" w:sz="0" w:space="0" w:color="auto"/>
      </w:divBdr>
    </w:div>
    <w:div w:id="593787778">
      <w:bodyDiv w:val="1"/>
      <w:marLeft w:val="0"/>
      <w:marRight w:val="0"/>
      <w:marTop w:val="0"/>
      <w:marBottom w:val="0"/>
      <w:divBdr>
        <w:top w:val="none" w:sz="0" w:space="0" w:color="auto"/>
        <w:left w:val="none" w:sz="0" w:space="0" w:color="auto"/>
        <w:bottom w:val="none" w:sz="0" w:space="0" w:color="auto"/>
        <w:right w:val="none" w:sz="0" w:space="0" w:color="auto"/>
      </w:divBdr>
    </w:div>
    <w:div w:id="612439340">
      <w:bodyDiv w:val="1"/>
      <w:marLeft w:val="0"/>
      <w:marRight w:val="0"/>
      <w:marTop w:val="0"/>
      <w:marBottom w:val="0"/>
      <w:divBdr>
        <w:top w:val="none" w:sz="0" w:space="0" w:color="auto"/>
        <w:left w:val="none" w:sz="0" w:space="0" w:color="auto"/>
        <w:bottom w:val="none" w:sz="0" w:space="0" w:color="auto"/>
        <w:right w:val="none" w:sz="0" w:space="0" w:color="auto"/>
      </w:divBdr>
    </w:div>
    <w:div w:id="627442378">
      <w:bodyDiv w:val="1"/>
      <w:marLeft w:val="0"/>
      <w:marRight w:val="0"/>
      <w:marTop w:val="0"/>
      <w:marBottom w:val="0"/>
      <w:divBdr>
        <w:top w:val="none" w:sz="0" w:space="0" w:color="auto"/>
        <w:left w:val="none" w:sz="0" w:space="0" w:color="auto"/>
        <w:bottom w:val="none" w:sz="0" w:space="0" w:color="auto"/>
        <w:right w:val="none" w:sz="0" w:space="0" w:color="auto"/>
      </w:divBdr>
      <w:divsChild>
        <w:div w:id="1049374557">
          <w:marLeft w:val="0"/>
          <w:marRight w:val="0"/>
          <w:marTop w:val="0"/>
          <w:marBottom w:val="0"/>
          <w:divBdr>
            <w:top w:val="none" w:sz="0" w:space="0" w:color="auto"/>
            <w:left w:val="none" w:sz="0" w:space="0" w:color="auto"/>
            <w:bottom w:val="none" w:sz="0" w:space="0" w:color="auto"/>
            <w:right w:val="none" w:sz="0" w:space="0" w:color="auto"/>
          </w:divBdr>
          <w:divsChild>
            <w:div w:id="1043753073">
              <w:marLeft w:val="0"/>
              <w:marRight w:val="0"/>
              <w:marTop w:val="0"/>
              <w:marBottom w:val="0"/>
              <w:divBdr>
                <w:top w:val="none" w:sz="0" w:space="0" w:color="auto"/>
                <w:left w:val="none" w:sz="0" w:space="0" w:color="auto"/>
                <w:bottom w:val="none" w:sz="0" w:space="0" w:color="auto"/>
                <w:right w:val="none" w:sz="0" w:space="0" w:color="auto"/>
              </w:divBdr>
            </w:div>
            <w:div w:id="1153374210">
              <w:marLeft w:val="0"/>
              <w:marRight w:val="0"/>
              <w:marTop w:val="0"/>
              <w:marBottom w:val="0"/>
              <w:divBdr>
                <w:top w:val="none" w:sz="0" w:space="0" w:color="auto"/>
                <w:left w:val="none" w:sz="0" w:space="0" w:color="auto"/>
                <w:bottom w:val="none" w:sz="0" w:space="0" w:color="auto"/>
                <w:right w:val="none" w:sz="0" w:space="0" w:color="auto"/>
              </w:divBdr>
              <w:divsChild>
                <w:div w:id="423187297">
                  <w:marLeft w:val="0"/>
                  <w:marRight w:val="0"/>
                  <w:marTop w:val="0"/>
                  <w:marBottom w:val="0"/>
                  <w:divBdr>
                    <w:top w:val="none" w:sz="0" w:space="0" w:color="auto"/>
                    <w:left w:val="none" w:sz="0" w:space="0" w:color="auto"/>
                    <w:bottom w:val="none" w:sz="0" w:space="0" w:color="auto"/>
                    <w:right w:val="none" w:sz="0" w:space="0" w:color="auto"/>
                  </w:divBdr>
                  <w:divsChild>
                    <w:div w:id="15566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8104">
      <w:bodyDiv w:val="1"/>
      <w:marLeft w:val="0"/>
      <w:marRight w:val="0"/>
      <w:marTop w:val="0"/>
      <w:marBottom w:val="0"/>
      <w:divBdr>
        <w:top w:val="none" w:sz="0" w:space="0" w:color="auto"/>
        <w:left w:val="none" w:sz="0" w:space="0" w:color="auto"/>
        <w:bottom w:val="none" w:sz="0" w:space="0" w:color="auto"/>
        <w:right w:val="none" w:sz="0" w:space="0" w:color="auto"/>
      </w:divBdr>
    </w:div>
    <w:div w:id="763960259">
      <w:bodyDiv w:val="1"/>
      <w:marLeft w:val="0"/>
      <w:marRight w:val="0"/>
      <w:marTop w:val="0"/>
      <w:marBottom w:val="0"/>
      <w:divBdr>
        <w:top w:val="none" w:sz="0" w:space="0" w:color="auto"/>
        <w:left w:val="none" w:sz="0" w:space="0" w:color="auto"/>
        <w:bottom w:val="none" w:sz="0" w:space="0" w:color="auto"/>
        <w:right w:val="none" w:sz="0" w:space="0" w:color="auto"/>
      </w:divBdr>
    </w:div>
    <w:div w:id="878905514">
      <w:bodyDiv w:val="1"/>
      <w:marLeft w:val="0"/>
      <w:marRight w:val="0"/>
      <w:marTop w:val="0"/>
      <w:marBottom w:val="0"/>
      <w:divBdr>
        <w:top w:val="none" w:sz="0" w:space="0" w:color="auto"/>
        <w:left w:val="none" w:sz="0" w:space="0" w:color="auto"/>
        <w:bottom w:val="none" w:sz="0" w:space="0" w:color="auto"/>
        <w:right w:val="none" w:sz="0" w:space="0" w:color="auto"/>
      </w:divBdr>
    </w:div>
    <w:div w:id="932396836">
      <w:bodyDiv w:val="1"/>
      <w:marLeft w:val="0"/>
      <w:marRight w:val="0"/>
      <w:marTop w:val="0"/>
      <w:marBottom w:val="0"/>
      <w:divBdr>
        <w:top w:val="none" w:sz="0" w:space="0" w:color="auto"/>
        <w:left w:val="none" w:sz="0" w:space="0" w:color="auto"/>
        <w:bottom w:val="none" w:sz="0" w:space="0" w:color="auto"/>
        <w:right w:val="none" w:sz="0" w:space="0" w:color="auto"/>
      </w:divBdr>
    </w:div>
    <w:div w:id="946430253">
      <w:bodyDiv w:val="1"/>
      <w:marLeft w:val="0"/>
      <w:marRight w:val="0"/>
      <w:marTop w:val="0"/>
      <w:marBottom w:val="0"/>
      <w:divBdr>
        <w:top w:val="none" w:sz="0" w:space="0" w:color="auto"/>
        <w:left w:val="none" w:sz="0" w:space="0" w:color="auto"/>
        <w:bottom w:val="none" w:sz="0" w:space="0" w:color="auto"/>
        <w:right w:val="none" w:sz="0" w:space="0" w:color="auto"/>
      </w:divBdr>
    </w:div>
    <w:div w:id="1019743905">
      <w:bodyDiv w:val="1"/>
      <w:marLeft w:val="0"/>
      <w:marRight w:val="0"/>
      <w:marTop w:val="0"/>
      <w:marBottom w:val="0"/>
      <w:divBdr>
        <w:top w:val="none" w:sz="0" w:space="0" w:color="auto"/>
        <w:left w:val="none" w:sz="0" w:space="0" w:color="auto"/>
        <w:bottom w:val="none" w:sz="0" w:space="0" w:color="auto"/>
        <w:right w:val="none" w:sz="0" w:space="0" w:color="auto"/>
      </w:divBdr>
    </w:div>
    <w:div w:id="1060247485">
      <w:bodyDiv w:val="1"/>
      <w:marLeft w:val="0"/>
      <w:marRight w:val="0"/>
      <w:marTop w:val="0"/>
      <w:marBottom w:val="0"/>
      <w:divBdr>
        <w:top w:val="none" w:sz="0" w:space="0" w:color="auto"/>
        <w:left w:val="none" w:sz="0" w:space="0" w:color="auto"/>
        <w:bottom w:val="none" w:sz="0" w:space="0" w:color="auto"/>
        <w:right w:val="none" w:sz="0" w:space="0" w:color="auto"/>
      </w:divBdr>
    </w:div>
    <w:div w:id="1154763713">
      <w:bodyDiv w:val="1"/>
      <w:marLeft w:val="0"/>
      <w:marRight w:val="0"/>
      <w:marTop w:val="0"/>
      <w:marBottom w:val="0"/>
      <w:divBdr>
        <w:top w:val="none" w:sz="0" w:space="0" w:color="auto"/>
        <w:left w:val="none" w:sz="0" w:space="0" w:color="auto"/>
        <w:bottom w:val="none" w:sz="0" w:space="0" w:color="auto"/>
        <w:right w:val="none" w:sz="0" w:space="0" w:color="auto"/>
      </w:divBdr>
    </w:div>
    <w:div w:id="1186288238">
      <w:bodyDiv w:val="1"/>
      <w:marLeft w:val="0"/>
      <w:marRight w:val="0"/>
      <w:marTop w:val="0"/>
      <w:marBottom w:val="0"/>
      <w:divBdr>
        <w:top w:val="none" w:sz="0" w:space="0" w:color="auto"/>
        <w:left w:val="none" w:sz="0" w:space="0" w:color="auto"/>
        <w:bottom w:val="none" w:sz="0" w:space="0" w:color="auto"/>
        <w:right w:val="none" w:sz="0" w:space="0" w:color="auto"/>
      </w:divBdr>
    </w:div>
    <w:div w:id="1237325598">
      <w:bodyDiv w:val="1"/>
      <w:marLeft w:val="0"/>
      <w:marRight w:val="0"/>
      <w:marTop w:val="0"/>
      <w:marBottom w:val="0"/>
      <w:divBdr>
        <w:top w:val="none" w:sz="0" w:space="0" w:color="auto"/>
        <w:left w:val="none" w:sz="0" w:space="0" w:color="auto"/>
        <w:bottom w:val="none" w:sz="0" w:space="0" w:color="auto"/>
        <w:right w:val="none" w:sz="0" w:space="0" w:color="auto"/>
      </w:divBdr>
    </w:div>
    <w:div w:id="1284188295">
      <w:bodyDiv w:val="1"/>
      <w:marLeft w:val="0"/>
      <w:marRight w:val="0"/>
      <w:marTop w:val="0"/>
      <w:marBottom w:val="0"/>
      <w:divBdr>
        <w:top w:val="none" w:sz="0" w:space="0" w:color="auto"/>
        <w:left w:val="none" w:sz="0" w:space="0" w:color="auto"/>
        <w:bottom w:val="none" w:sz="0" w:space="0" w:color="auto"/>
        <w:right w:val="none" w:sz="0" w:space="0" w:color="auto"/>
      </w:divBdr>
    </w:div>
    <w:div w:id="1292707252">
      <w:bodyDiv w:val="1"/>
      <w:marLeft w:val="0"/>
      <w:marRight w:val="0"/>
      <w:marTop w:val="0"/>
      <w:marBottom w:val="0"/>
      <w:divBdr>
        <w:top w:val="none" w:sz="0" w:space="0" w:color="auto"/>
        <w:left w:val="none" w:sz="0" w:space="0" w:color="auto"/>
        <w:bottom w:val="none" w:sz="0" w:space="0" w:color="auto"/>
        <w:right w:val="none" w:sz="0" w:space="0" w:color="auto"/>
      </w:divBdr>
    </w:div>
    <w:div w:id="1300380330">
      <w:bodyDiv w:val="1"/>
      <w:marLeft w:val="0"/>
      <w:marRight w:val="0"/>
      <w:marTop w:val="0"/>
      <w:marBottom w:val="0"/>
      <w:divBdr>
        <w:top w:val="none" w:sz="0" w:space="0" w:color="auto"/>
        <w:left w:val="none" w:sz="0" w:space="0" w:color="auto"/>
        <w:bottom w:val="none" w:sz="0" w:space="0" w:color="auto"/>
        <w:right w:val="none" w:sz="0" w:space="0" w:color="auto"/>
      </w:divBdr>
    </w:div>
    <w:div w:id="1371026657">
      <w:bodyDiv w:val="1"/>
      <w:marLeft w:val="0"/>
      <w:marRight w:val="0"/>
      <w:marTop w:val="0"/>
      <w:marBottom w:val="0"/>
      <w:divBdr>
        <w:top w:val="none" w:sz="0" w:space="0" w:color="auto"/>
        <w:left w:val="none" w:sz="0" w:space="0" w:color="auto"/>
        <w:bottom w:val="none" w:sz="0" w:space="0" w:color="auto"/>
        <w:right w:val="none" w:sz="0" w:space="0" w:color="auto"/>
      </w:divBdr>
    </w:div>
    <w:div w:id="1374845375">
      <w:bodyDiv w:val="1"/>
      <w:marLeft w:val="0"/>
      <w:marRight w:val="0"/>
      <w:marTop w:val="0"/>
      <w:marBottom w:val="0"/>
      <w:divBdr>
        <w:top w:val="none" w:sz="0" w:space="0" w:color="auto"/>
        <w:left w:val="none" w:sz="0" w:space="0" w:color="auto"/>
        <w:bottom w:val="none" w:sz="0" w:space="0" w:color="auto"/>
        <w:right w:val="none" w:sz="0" w:space="0" w:color="auto"/>
      </w:divBdr>
    </w:div>
    <w:div w:id="1445074748">
      <w:bodyDiv w:val="1"/>
      <w:marLeft w:val="0"/>
      <w:marRight w:val="0"/>
      <w:marTop w:val="0"/>
      <w:marBottom w:val="0"/>
      <w:divBdr>
        <w:top w:val="none" w:sz="0" w:space="0" w:color="auto"/>
        <w:left w:val="none" w:sz="0" w:space="0" w:color="auto"/>
        <w:bottom w:val="none" w:sz="0" w:space="0" w:color="auto"/>
        <w:right w:val="none" w:sz="0" w:space="0" w:color="auto"/>
      </w:divBdr>
    </w:div>
    <w:div w:id="1713192685">
      <w:bodyDiv w:val="1"/>
      <w:marLeft w:val="0"/>
      <w:marRight w:val="0"/>
      <w:marTop w:val="0"/>
      <w:marBottom w:val="0"/>
      <w:divBdr>
        <w:top w:val="none" w:sz="0" w:space="0" w:color="auto"/>
        <w:left w:val="none" w:sz="0" w:space="0" w:color="auto"/>
        <w:bottom w:val="none" w:sz="0" w:space="0" w:color="auto"/>
        <w:right w:val="none" w:sz="0" w:space="0" w:color="auto"/>
      </w:divBdr>
    </w:div>
    <w:div w:id="1738936244">
      <w:bodyDiv w:val="1"/>
      <w:marLeft w:val="0"/>
      <w:marRight w:val="0"/>
      <w:marTop w:val="0"/>
      <w:marBottom w:val="0"/>
      <w:divBdr>
        <w:top w:val="none" w:sz="0" w:space="0" w:color="auto"/>
        <w:left w:val="none" w:sz="0" w:space="0" w:color="auto"/>
        <w:bottom w:val="none" w:sz="0" w:space="0" w:color="auto"/>
        <w:right w:val="none" w:sz="0" w:space="0" w:color="auto"/>
      </w:divBdr>
    </w:div>
    <w:div w:id="1775056281">
      <w:bodyDiv w:val="1"/>
      <w:marLeft w:val="0"/>
      <w:marRight w:val="0"/>
      <w:marTop w:val="0"/>
      <w:marBottom w:val="0"/>
      <w:divBdr>
        <w:top w:val="none" w:sz="0" w:space="0" w:color="auto"/>
        <w:left w:val="none" w:sz="0" w:space="0" w:color="auto"/>
        <w:bottom w:val="none" w:sz="0" w:space="0" w:color="auto"/>
        <w:right w:val="none" w:sz="0" w:space="0" w:color="auto"/>
      </w:divBdr>
    </w:div>
    <w:div w:id="1828017101">
      <w:bodyDiv w:val="1"/>
      <w:marLeft w:val="0"/>
      <w:marRight w:val="0"/>
      <w:marTop w:val="0"/>
      <w:marBottom w:val="0"/>
      <w:divBdr>
        <w:top w:val="none" w:sz="0" w:space="0" w:color="auto"/>
        <w:left w:val="none" w:sz="0" w:space="0" w:color="auto"/>
        <w:bottom w:val="none" w:sz="0" w:space="0" w:color="auto"/>
        <w:right w:val="none" w:sz="0" w:space="0" w:color="auto"/>
      </w:divBdr>
    </w:div>
    <w:div w:id="1832016900">
      <w:bodyDiv w:val="1"/>
      <w:marLeft w:val="0"/>
      <w:marRight w:val="0"/>
      <w:marTop w:val="0"/>
      <w:marBottom w:val="0"/>
      <w:divBdr>
        <w:top w:val="none" w:sz="0" w:space="0" w:color="auto"/>
        <w:left w:val="none" w:sz="0" w:space="0" w:color="auto"/>
        <w:bottom w:val="none" w:sz="0" w:space="0" w:color="auto"/>
        <w:right w:val="none" w:sz="0" w:space="0" w:color="auto"/>
      </w:divBdr>
    </w:div>
    <w:div w:id="1858737645">
      <w:bodyDiv w:val="1"/>
      <w:marLeft w:val="0"/>
      <w:marRight w:val="0"/>
      <w:marTop w:val="0"/>
      <w:marBottom w:val="0"/>
      <w:divBdr>
        <w:top w:val="none" w:sz="0" w:space="0" w:color="auto"/>
        <w:left w:val="none" w:sz="0" w:space="0" w:color="auto"/>
        <w:bottom w:val="none" w:sz="0" w:space="0" w:color="auto"/>
        <w:right w:val="none" w:sz="0" w:space="0" w:color="auto"/>
      </w:divBdr>
    </w:div>
    <w:div w:id="1864400781">
      <w:bodyDiv w:val="1"/>
      <w:marLeft w:val="0"/>
      <w:marRight w:val="0"/>
      <w:marTop w:val="0"/>
      <w:marBottom w:val="0"/>
      <w:divBdr>
        <w:top w:val="none" w:sz="0" w:space="0" w:color="auto"/>
        <w:left w:val="none" w:sz="0" w:space="0" w:color="auto"/>
        <w:bottom w:val="none" w:sz="0" w:space="0" w:color="auto"/>
        <w:right w:val="none" w:sz="0" w:space="0" w:color="auto"/>
      </w:divBdr>
    </w:div>
    <w:div w:id="2021659669">
      <w:bodyDiv w:val="1"/>
      <w:marLeft w:val="0"/>
      <w:marRight w:val="0"/>
      <w:marTop w:val="0"/>
      <w:marBottom w:val="0"/>
      <w:divBdr>
        <w:top w:val="none" w:sz="0" w:space="0" w:color="auto"/>
        <w:left w:val="none" w:sz="0" w:space="0" w:color="auto"/>
        <w:bottom w:val="none" w:sz="0" w:space="0" w:color="auto"/>
        <w:right w:val="none" w:sz="0" w:space="0" w:color="auto"/>
      </w:divBdr>
    </w:div>
    <w:div w:id="2064713980">
      <w:bodyDiv w:val="1"/>
      <w:marLeft w:val="0"/>
      <w:marRight w:val="0"/>
      <w:marTop w:val="0"/>
      <w:marBottom w:val="0"/>
      <w:divBdr>
        <w:top w:val="none" w:sz="0" w:space="0" w:color="auto"/>
        <w:left w:val="none" w:sz="0" w:space="0" w:color="auto"/>
        <w:bottom w:val="none" w:sz="0" w:space="0" w:color="auto"/>
        <w:right w:val="none" w:sz="0" w:space="0" w:color="auto"/>
      </w:divBdr>
    </w:div>
    <w:div w:id="2098792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biosig.lab.uq.edu.au/duet/" TargetMode="External"/><Relationship Id="rId21" Type="http://schemas.openxmlformats.org/officeDocument/2006/relationships/hyperlink" Target="https://string-db.org/cgi/input?sessionId=b9L0xj8ELUpC&amp;input_page_show_search=on" TargetMode="External"/><Relationship Id="rId34" Type="http://schemas.openxmlformats.org/officeDocument/2006/relationships/hyperlink" Target="https://pymol.org/2/" TargetMode="External"/><Relationship Id="rId42" Type="http://schemas.openxmlformats.org/officeDocument/2006/relationships/hyperlink" Target="https://string-db.org/"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ubchem.ncbi.nlm.nih.gov/compound/Cholecystokinin" TargetMode="External"/><Relationship Id="rId24" Type="http://schemas.openxmlformats.org/officeDocument/2006/relationships/image" Target="media/image15.png"/><Relationship Id="rId32" Type="http://schemas.openxmlformats.org/officeDocument/2006/relationships/hyperlink" Target="http://vina.scripps.edu/" TargetMode="External"/><Relationship Id="rId37" Type="http://schemas.openxmlformats.org/officeDocument/2006/relationships/hyperlink" Target="http://folding.biofold.org/i-mutant/i-mutant2.0.html" TargetMode="External"/><Relationship Id="rId40" Type="http://schemas.openxmlformats.org/officeDocument/2006/relationships/hyperlink" Target="https://www.rcsb.org/structure/7MBY"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ebi.ac.uk/Tools/msa/clustalo/" TargetMode="External"/><Relationship Id="rId10" Type="http://schemas.openxmlformats.org/officeDocument/2006/relationships/hyperlink" Target="https://github.com/ccsb-scripps/AutoDock-Vina" TargetMode="External"/><Relationship Id="rId19" Type="http://schemas.openxmlformats.org/officeDocument/2006/relationships/image" Target="media/image12.png"/><Relationship Id="rId31" Type="http://schemas.openxmlformats.org/officeDocument/2006/relationships/hyperlink" Target="https://biosig.lab.uq.edu.au/duet/" TargetMode="External"/><Relationship Id="rId44" Type="http://schemas.openxmlformats.org/officeDocument/2006/relationships/hyperlink" Target="https://pubmed.ncbi.nlm.nih.gov/28450850/" TargetMode="External"/><Relationship Id="rId4" Type="http://schemas.openxmlformats.org/officeDocument/2006/relationships/webSettings" Target="webSettings.xml"/><Relationship Id="rId9" Type="http://schemas.openxmlformats.org/officeDocument/2006/relationships/hyperlink" Target="https://pyrx.sourceforge.io/downloads"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wissmodel.expasy.org/" TargetMode="External"/><Relationship Id="rId43" Type="http://schemas.openxmlformats.org/officeDocument/2006/relationships/hyperlink" Target="https://pubmed.ncbi.nlm.nih.gov/16816139/"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pyrx.sourceforge.io/" TargetMode="External"/><Relationship Id="rId38" Type="http://schemas.openxmlformats.org/officeDocument/2006/relationships/hyperlink" Target="https://www.gromacs.org/" TargetMode="External"/><Relationship Id="rId46" Type="http://schemas.openxmlformats.org/officeDocument/2006/relationships/theme" Target="theme/theme1.xml"/><Relationship Id="rId20" Type="http://schemas.openxmlformats.org/officeDocument/2006/relationships/hyperlink" Target="https://string-db.org/" TargetMode="External"/><Relationship Id="rId41" Type="http://schemas.openxmlformats.org/officeDocument/2006/relationships/hyperlink" Target="https://pubchem.ncbi.nlm.nih.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TotalTime>
  <Pages>23</Pages>
  <Words>3471</Words>
  <Characters>19787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dc:creator>
  <cp:keywords/>
  <dc:description/>
  <cp:lastModifiedBy>Akhil</cp:lastModifiedBy>
  <cp:revision>8</cp:revision>
  <dcterms:created xsi:type="dcterms:W3CDTF">2024-12-01T20:06:00Z</dcterms:created>
  <dcterms:modified xsi:type="dcterms:W3CDTF">2024-12-03T00:18:00Z</dcterms:modified>
</cp:coreProperties>
</file>