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8.xml" ContentType="application/vnd.openxmlformats-officedocument.wordprocessingml.footer+xml"/>
  <Override PartName="/word/footer1.xml" ContentType="application/vnd.openxmlformats-officedocument.wordprocessingml.footer+xml"/>
  <Override PartName="/word/footer20.xml" ContentType="application/vnd.openxmlformats-officedocument.wordprocessingml.footer+xml"/>
  <Override PartName="/word/header22.xml" ContentType="application/vnd.openxmlformats-officedocument.wordprocessingml.header+xml"/>
  <Override PartName="/word/footer28.xml" ContentType="application/vnd.openxmlformats-officedocument.wordprocessingml.footer+xml"/>
  <Override PartName="/word/document.xml" ContentType="application/vnd.openxmlformats-officedocument.wordprocessingml.document.main+xml"/>
  <Override PartName="/word/header19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12.xml" ContentType="application/vnd.openxmlformats-officedocument.wordprocessingml.foot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footer21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28.xml" ContentType="application/vnd.openxmlformats-officedocument.wordprocessingml.header+xml"/>
  <Override PartName="/word/fontTable.xml" ContentType="application/vnd.openxmlformats-officedocument.wordprocessingml.fontTable+xml"/>
  <Override PartName="/word/footer2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23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24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25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2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header17.xml" ContentType="application/vnd.openxmlformats-officedocument.wordprocessingml.header+xml"/>
  <Override PartName="/word/theme/theme1.xml" ContentType="application/vnd.openxmlformats-officedocument.theme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settings.xml" ContentType="application/vnd.openxmlformats-officedocument.wordprocessingml.settings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header21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6" w:after="0"/>
        <w:ind w:firstLine="4" w:start="4337" w:end="4424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w w:val="85"/>
          <w:sz w:val="18"/>
        </w:rPr>
        <w:t xml:space="preserve">Small Commercial Electricity Service </w:t>
      </w:r>
      <w:r>
        <w:rPr>
          <w:rFonts w:ascii="Arial" w:hAnsi="Arial"/>
          <w:b/>
          <w:w w:val="80"/>
          <w:sz w:val="18"/>
        </w:rPr>
        <w:t>NRG Business - REP Certificate #10011</w:t>
      </w:r>
      <w:r>
        <w:rPr>
          <w:rFonts w:ascii="Arial" w:hAnsi="Arial"/>
          <w:b/>
          <w:w w:val="90"/>
          <w:sz w:val="18"/>
        </w:rPr>
        <w:t xml:space="preserve"> Exhibit</w:t>
      </w:r>
      <w:r>
        <w:rPr>
          <w:rFonts w:ascii="Arial" w:hAnsi="Arial"/>
          <w:b/>
          <w:spacing w:val="-4"/>
          <w:w w:val="90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A</w:t>
      </w:r>
    </w:p>
    <w:p>
      <w:pPr>
        <w:pStyle w:val="Normal"/>
        <w:spacing w:lineRule="exact" w:line="367" w:before="0" w:after="0"/>
        <w:ind w:hanging="0" w:start="162" w:end="145"/>
        <w:jc w:val="center"/>
        <w:rPr>
          <w:sz w:val="18"/>
        </w:rPr>
      </w:pPr>
      <w:r>
        <w:rPr>
          <w:w w:val="80"/>
          <w:sz w:val="32"/>
        </w:rPr>
        <w:t>□</w:t>
      </w:r>
      <w:r>
        <w:rPr>
          <w:spacing w:val="-5"/>
          <w:sz w:val="32"/>
        </w:rPr>
        <w:t xml:space="preserve"> </w:t>
      </w:r>
      <w:r>
        <w:rPr>
          <w:w w:val="80"/>
          <w:sz w:val="18"/>
        </w:rPr>
        <w:t>Check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here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if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Business</w:t>
      </w:r>
      <w:r>
        <w:rPr>
          <w:spacing w:val="-6"/>
          <w:sz w:val="18"/>
        </w:rPr>
        <w:t xml:space="preserve"> </w:t>
      </w:r>
      <w:r>
        <w:rPr>
          <w:w w:val="80"/>
          <w:sz w:val="18"/>
        </w:rPr>
        <w:t>is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Tax</w:t>
      </w:r>
      <w:r>
        <w:rPr>
          <w:spacing w:val="-6"/>
          <w:sz w:val="18"/>
        </w:rPr>
        <w:t xml:space="preserve"> </w:t>
      </w:r>
      <w:r>
        <w:rPr>
          <w:w w:val="80"/>
          <w:sz w:val="18"/>
        </w:rPr>
        <w:t>Exempt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(if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exempt,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provide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signed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completed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tax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exemption</w:t>
      </w:r>
      <w:r>
        <w:rPr>
          <w:spacing w:val="-8"/>
          <w:sz w:val="18"/>
        </w:rPr>
        <w:t xml:space="preserve"> </w:t>
      </w:r>
      <w:r>
        <w:rPr>
          <w:spacing w:val="-2"/>
          <w:w w:val="80"/>
          <w:sz w:val="18"/>
        </w:rPr>
        <w:t>certificate)</w:t>
      </w:r>
    </w:p>
    <w:p>
      <w:pPr>
        <w:pStyle w:val="BodyText"/>
        <w:spacing w:before="21" w:after="0"/>
        <w:rPr>
          <w:sz w:val="18"/>
        </w:rPr>
      </w:pPr>
      <w:r>
        <w:rPr>
          <w:sz w:val="18"/>
        </w:rPr>
      </w:r>
    </w:p>
    <w:p>
      <w:pPr>
        <w:pStyle w:val="Normal"/>
        <w:spacing w:before="1" w:after="0"/>
        <w:ind w:hanging="0" w:start="271" w:end="0"/>
        <w:jc w:val="start"/>
        <w:rPr>
          <w:sz w:val="18"/>
        </w:rPr>
      </w:pPr>
      <w:r>
        <w:rPr>
          <w:rFonts w:ascii="Arial" w:hAnsi="Arial"/>
          <w:b/>
          <w:w w:val="80"/>
          <w:sz w:val="18"/>
        </w:rPr>
        <w:t>*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w w:val="80"/>
          <w:sz w:val="18"/>
        </w:rPr>
        <w:t>MVI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=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Move-In,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SWI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=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Switch,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REN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=</w:t>
      </w:r>
      <w:r>
        <w:rPr>
          <w:spacing w:val="-5"/>
          <w:sz w:val="18"/>
        </w:rPr>
        <w:t xml:space="preserve"> </w:t>
      </w:r>
      <w:r>
        <w:rPr>
          <w:spacing w:val="-2"/>
          <w:w w:val="80"/>
          <w:sz w:val="18"/>
        </w:rPr>
        <w:t>Renewal</w:t>
      </w:r>
    </w:p>
    <w:p>
      <w:pPr>
        <w:pStyle w:val="BodyText"/>
        <w:spacing w:before="11" w:after="0"/>
        <w:rPr>
          <w:sz w:val="17"/>
        </w:rPr>
      </w:pPr>
      <w:r>
        <w:rPr>
          <w:sz w:val="17"/>
        </w:rPr>
      </w:r>
    </w:p>
    <w:tbl>
      <w:tblPr>
        <w:tblW w:w="11007" w:type="dxa"/>
        <w:jc w:val="start"/>
        <w:tblInd w:w="233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/>
      </w:tblPr>
      <w:tblGrid>
        <w:gridCol w:w="5944"/>
        <w:gridCol w:w="2202"/>
        <w:gridCol w:w="1321"/>
        <w:gridCol w:w="1540"/>
      </w:tblGrid>
      <w:tr>
        <w:trPr>
          <w:trHeight w:val="502" w:hRule="atLeast"/>
        </w:trPr>
        <w:tc>
          <w:tcPr>
            <w:tcW w:w="5944" w:type="dxa"/>
            <w:tcBorders>
              <w:top w:val="single" w:sz="12" w:space="0" w:color="9F9F9F"/>
              <w:start w:val="single" w:sz="12" w:space="0" w:color="EFEFEF"/>
              <w:bottom w:val="single" w:sz="12" w:space="0" w:color="9F9F9F"/>
              <w:end w:val="single" w:sz="12" w:space="0" w:color="9F9F9F"/>
            </w:tcBorders>
          </w:tcPr>
          <w:p>
            <w:pPr>
              <w:pStyle w:val="TableParagraph"/>
              <w:spacing w:before="147" w:after="0"/>
              <w:ind w:start="45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0"/>
                <w:sz w:val="18"/>
              </w:rPr>
              <w:t>Service</w:t>
            </w:r>
            <w:r>
              <w:rPr>
                <w:rFonts w:ascii="Arial" w:hAnsi="Arial"/>
                <w:b/>
                <w:spacing w:val="-1"/>
                <w:w w:val="9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Address</w:t>
            </w:r>
          </w:p>
        </w:tc>
        <w:tc>
          <w:tcPr>
            <w:tcW w:w="2202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TableParagraph"/>
              <w:spacing w:before="147" w:after="0"/>
              <w:ind w:start="46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w w:val="90"/>
                <w:sz w:val="18"/>
              </w:rPr>
              <w:t>ESID</w:t>
            </w:r>
          </w:p>
        </w:tc>
        <w:tc>
          <w:tcPr>
            <w:tcW w:w="1321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TableParagraph"/>
              <w:spacing w:before="44" w:after="0"/>
              <w:ind w:start="48" w:end="14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 xml:space="preserve">* Start Option </w:t>
            </w:r>
            <w:r>
              <w:rPr>
                <w:rFonts w:ascii="Arial" w:hAnsi="Arial"/>
                <w:b/>
                <w:w w:val="80"/>
                <w:sz w:val="18"/>
              </w:rPr>
              <w:t>MVI</w:t>
            </w:r>
            <w:r>
              <w:rPr>
                <w:rFonts w:ascii="Arial" w:hAnsi="Arial"/>
                <w:b/>
                <w:spacing w:val="-5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/</w:t>
            </w:r>
            <w:r>
              <w:rPr>
                <w:rFonts w:ascii="Arial" w:hAnsi="Arial"/>
                <w:b/>
                <w:spacing w:val="-2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SWI</w:t>
            </w:r>
            <w:r>
              <w:rPr>
                <w:rFonts w:ascii="Arial" w:hAns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/</w:t>
            </w:r>
            <w:r>
              <w:rPr>
                <w:rFonts w:ascii="Arial" w:hAnsi="Arial"/>
                <w:b/>
                <w:spacing w:val="-2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REN</w:t>
            </w:r>
          </w:p>
        </w:tc>
        <w:tc>
          <w:tcPr>
            <w:tcW w:w="1540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TableParagraph"/>
              <w:spacing w:before="44" w:after="0"/>
              <w:ind w:start="48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0"/>
                <w:sz w:val="18"/>
              </w:rPr>
              <w:t>Start</w:t>
            </w:r>
            <w:r>
              <w:rPr>
                <w:rFonts w:ascii="Arial" w:hAnsi="Arial"/>
                <w:b/>
                <w:spacing w:val="-5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Date,</w:t>
            </w:r>
            <w:r>
              <w:rPr>
                <w:rFonts w:ascii="Arial" w:hAnsi="Arial"/>
                <w:b/>
                <w:spacing w:val="-2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if</w:t>
            </w:r>
            <w:r>
              <w:rPr>
                <w:rFonts w:ascii="Arial" w:hAnsi="Arial"/>
                <w:b/>
                <w:w w:val="9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applicable</w:t>
            </w:r>
          </w:p>
        </w:tc>
      </w:tr>
      <w:tr>
        <w:trPr>
          <w:trHeight w:val="296" w:hRule="atLeast"/>
        </w:trPr>
        <w:tc>
          <w:tcPr>
            <w:tcW w:w="5944" w:type="dxa"/>
            <w:tcBorders>
              <w:top w:val="single" w:sz="12" w:space="0" w:color="9F9F9F"/>
              <w:start w:val="single" w:sz="12" w:space="0" w:color="EFEFEF"/>
              <w:bottom w:val="single" w:sz="12" w:space="0" w:color="9F9F9F"/>
              <w:end w:val="single" w:sz="12" w:space="0" w:color="9F9F9F"/>
            </w:tcBorders>
          </w:tcPr>
          <w:p>
            <w:pPr>
              <w:pStyle w:val="Normal"/>
              <w:rPr/>
            </w:pPr>
            <w:r>
              <w:rPr/>
              <w:t>{{ sites[0].addressLine }}, {{ sites[0].city }}, {{ sites[0].state }}, {{ sites[0].zip }}</w:t>
            </w:r>
          </w:p>
        </w:tc>
        <w:tc>
          <w:tcPr>
            <w:tcW w:w="2202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Normal"/>
              <w:rPr/>
            </w:pPr>
            <w:r>
              <w:rPr/>
              <w:t>{{ sites[0].esiid }}</w:t>
            </w:r>
          </w:p>
        </w:tc>
        <w:tc>
          <w:tcPr>
            <w:tcW w:w="1321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0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Normal"/>
              <w:rPr/>
            </w:pPr>
            <w:r>
              <w:rPr/>
              <w:t>{{ sites[0].startDate }}</w:t>
            </w:r>
          </w:p>
        </w:tc>
      </w:tr>
    </w:tbl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360" w:right="360" w:gutter="0" w:header="180" w:top="980" w:footer="649" w:bottom="8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Segoe UI Symbol">
    <w:charset w:val="00" w:characterSet="windows-1252"/>
    <w:family w:val="swiss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4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4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15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w w:val="85"/>
                        <w:sz w:val="12"/>
                      </w:rPr>
                      <w:t>.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4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4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15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w w:val="85"/>
                        <w:sz w:val="12"/>
                      </w:rPr>
                      <w:t>.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1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4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2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4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2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15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w w:val="85"/>
                        <w:sz w:val="12"/>
                      </w:rPr>
                      <w:t>.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12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4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2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4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2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15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w w:val="85"/>
                        <w:sz w:val="12"/>
                      </w:rPr>
                      <w:t>.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1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4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4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16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4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4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6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6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6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9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7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32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23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8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8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35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25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9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9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38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27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10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10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41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29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11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11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44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31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12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12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47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33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13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13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50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35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14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14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53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37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3023870</wp:posOffset>
              </wp:positionH>
              <wp:positionV relativeFrom="page">
                <wp:posOffset>621030</wp:posOffset>
              </wp:positionV>
              <wp:extent cx="1671320" cy="15684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1480" cy="156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Small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Commercial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Electricity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8"/>
                            </w:rPr>
                            <w:t>Service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8.1pt;margin-top:48.9pt;width:131.55pt;height:1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9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Small</w:t>
                    </w:r>
                    <w:r>
                      <w:rPr>
                        <w:rFonts w:ascii="Arial" w:hAnsi="Arial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Commercial</w:t>
                    </w:r>
                    <w:r>
                      <w:rPr>
                        <w:rFonts w:ascii="Arial" w:hAnsi="Arial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Electricity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8"/>
                      </w:rPr>
                      <w:t>Service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3023870</wp:posOffset>
              </wp:positionH>
              <wp:positionV relativeFrom="page">
                <wp:posOffset>621030</wp:posOffset>
              </wp:positionV>
              <wp:extent cx="1671320" cy="156845"/>
              <wp:effectExtent l="0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1480" cy="156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Small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Commercial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Electricity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8"/>
                            </w:rPr>
                            <w:t>Service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8.1pt;margin-top:48.9pt;width:131.55pt;height:1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9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Small</w:t>
                    </w:r>
                    <w:r>
                      <w:rPr>
                        <w:rFonts w:ascii="Arial" w:hAnsi="Arial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Commercial</w:t>
                    </w:r>
                    <w:r>
                      <w:rPr>
                        <w:rFonts w:ascii="Arial" w:hAnsi="Arial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Electricity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8"/>
                      </w:rPr>
                      <w:t>Service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9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10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8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13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8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14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23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17" name="Image 8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8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28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20" name="Image 8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8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31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22" name="Image 8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8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34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24" name="Image 8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8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37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26" name="Image 8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8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40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28" name="Image 8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8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43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30" name="Image 8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8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46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32" name="Image 8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8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49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34" name="Image 8 Copy 1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8 Copy 1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52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36" name="Image 8 Copy 1 Copy 1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8 Copy 1 Copy 1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1711" w:hanging="360"/>
      </w:pPr>
      <w:rPr>
        <w:rFonts w:ascii="Arial MT" w:hAnsi="Arial MT" w:cs="Arial MT" w:hint="default"/>
        <w:spacing w:val="0"/>
        <w:w w:val="9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70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6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66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64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6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60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58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56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1711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70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6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66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64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6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60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58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56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1711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2431" w:hanging="360"/>
      </w:pPr>
      <w:rPr>
        <w:rFonts w:ascii="Courier New" w:hAnsi="Courier New" w:cs="Courier New" w:hint="default"/>
        <w:b w:val="false"/>
        <w:bCs w:val="false"/>
        <w:i w:val="false"/>
        <w:iCs w:val="false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44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45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46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47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48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49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50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998" w:hanging="195"/>
      </w:pPr>
      <w:rPr>
        <w:rFonts w:ascii="Arial" w:hAnsi="Arial" w:eastAsia="Arial" w:cs="Arial"/>
        <w:b/>
        <w:bCs/>
        <w:i w:val="false"/>
        <w:iCs w:val="false"/>
        <w:spacing w:val="0"/>
        <w:w w:val="81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0" w:hanging="19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900" w:hanging="19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350" w:hanging="19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00" w:hanging="19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250" w:hanging="19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700" w:hanging="19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4150" w:hanging="19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600" w:hanging="195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65" w:end="145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3" w:after="0"/>
      <w:ind w:start="470"/>
      <w:jc w:val="both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47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60" w:start="1711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yperlink" Target="http://www.nrg.com/" TargetMode="External"/><Relationship Id="rId21" Type="http://schemas.openxmlformats.org/officeDocument/2006/relationships/hyperlink" Target="mailto:powersupport@nrg.com" TargetMode="External"/><Relationship Id="rId22" Type="http://schemas.openxmlformats.org/officeDocument/2006/relationships/hyperlink" Target="https://business.directenergy.com/" TargetMode="External"/><Relationship Id="rId23" Type="http://schemas.openxmlformats.org/officeDocument/2006/relationships/hyperlink" Target="mailto:CustomerRelations@directenergy.com" TargetMode="External"/><Relationship Id="rId24" Type="http://schemas.openxmlformats.org/officeDocument/2006/relationships/hyperlink" Target="mailto:PowerSupport@nrg.com" TargetMode="External"/><Relationship Id="rId25" Type="http://schemas.openxmlformats.org/officeDocument/2006/relationships/hyperlink" Target="mailto:PowerSupport@nrg.com" TargetMode="External"/><Relationship Id="rId26" Type="http://schemas.openxmlformats.org/officeDocument/2006/relationships/hyperlink" Target="mailto:PowerSupport@nrg.com" TargetMode="External"/><Relationship Id="rId27" Type="http://schemas.openxmlformats.org/officeDocument/2006/relationships/hyperlink" Target="http://www.statutes.legis.state.tx.us/Docs/GV/htm/GV.2251.htm" TargetMode="External"/><Relationship Id="rId28" Type="http://schemas.openxmlformats.org/officeDocument/2006/relationships/hyperlink" Target="http://www.puc.texas.gov/agency/rulesnlaws/subrules/electric/Electric.aspx" TargetMode="External"/><Relationship Id="rId29" Type="http://schemas.openxmlformats.org/officeDocument/2006/relationships/hyperlink" Target="http://www.puc.texas.gov/agency/rulesnlaws/subrules/electric/Electric.aspx" TargetMode="External"/><Relationship Id="rId30" Type="http://schemas.openxmlformats.org/officeDocument/2006/relationships/header" Target="header10.xml"/><Relationship Id="rId31" Type="http://schemas.openxmlformats.org/officeDocument/2006/relationships/footer" Target="footer10.xml"/><Relationship Id="rId32" Type="http://schemas.openxmlformats.org/officeDocument/2006/relationships/hyperlink" Target="http://www.puc.texas.gov/agency/rulesnlaws/subrules/electric/25.478/" TargetMode="External"/><Relationship Id="rId33" Type="http://schemas.openxmlformats.org/officeDocument/2006/relationships/hyperlink" Target="http://www.puc.texas.gov/agency/rulesnlaws/subrules/electric/25.478/25.478.pdf" TargetMode="External"/><Relationship Id="rId34" Type="http://schemas.openxmlformats.org/officeDocument/2006/relationships/hyperlink" Target="mailto:CustomerRelations@directenergy.com" TargetMode="External"/><Relationship Id="rId35" Type="http://schemas.openxmlformats.org/officeDocument/2006/relationships/hyperlink" Target="mailto:CustomerRelations@directenergy.com" TargetMode="External"/><Relationship Id="rId36" Type="http://schemas.openxmlformats.org/officeDocument/2006/relationships/header" Target="header11.xml"/><Relationship Id="rId37" Type="http://schemas.openxmlformats.org/officeDocument/2006/relationships/header" Target="header12.xml"/><Relationship Id="rId38" Type="http://schemas.openxmlformats.org/officeDocument/2006/relationships/footer" Target="footer11.xml"/><Relationship Id="rId39" Type="http://schemas.openxmlformats.org/officeDocument/2006/relationships/footer" Target="footer12.xml"/><Relationship Id="rId40" Type="http://schemas.openxmlformats.org/officeDocument/2006/relationships/hyperlink" Target="mailto:PowerSupport@nrg.com" TargetMode="External"/><Relationship Id="rId41" Type="http://schemas.openxmlformats.org/officeDocument/2006/relationships/hyperlink" Target="mailto:CustomerRelations@directenergy.com" TargetMode="External"/><Relationship Id="rId42" Type="http://schemas.openxmlformats.org/officeDocument/2006/relationships/hyperlink" Target="https://business.directenergy.com/" TargetMode="External"/><Relationship Id="rId43" Type="http://schemas.openxmlformats.org/officeDocument/2006/relationships/header" Target="header13.xml"/><Relationship Id="rId44" Type="http://schemas.openxmlformats.org/officeDocument/2006/relationships/header" Target="header14.xml"/><Relationship Id="rId45" Type="http://schemas.openxmlformats.org/officeDocument/2006/relationships/footer" Target="footer13.xml"/><Relationship Id="rId46" Type="http://schemas.openxmlformats.org/officeDocument/2006/relationships/footer" Target="footer14.xml"/><Relationship Id="rId47" Type="http://schemas.openxmlformats.org/officeDocument/2006/relationships/header" Target="header15.xml"/><Relationship Id="rId48" Type="http://schemas.openxmlformats.org/officeDocument/2006/relationships/header" Target="header16.xml"/><Relationship Id="rId49" Type="http://schemas.openxmlformats.org/officeDocument/2006/relationships/footer" Target="footer15.xml"/><Relationship Id="rId50" Type="http://schemas.openxmlformats.org/officeDocument/2006/relationships/footer" Target="footer16.xml"/><Relationship Id="rId51" Type="http://schemas.openxmlformats.org/officeDocument/2006/relationships/header" Target="header17.xml"/><Relationship Id="rId52" Type="http://schemas.openxmlformats.org/officeDocument/2006/relationships/header" Target="header18.xml"/><Relationship Id="rId53" Type="http://schemas.openxmlformats.org/officeDocument/2006/relationships/footer" Target="footer17.xml"/><Relationship Id="rId54" Type="http://schemas.openxmlformats.org/officeDocument/2006/relationships/footer" Target="footer18.xml"/><Relationship Id="rId55" Type="http://schemas.openxmlformats.org/officeDocument/2006/relationships/hyperlink" Target="http://www.puc.texas.gov/agency/rulesnlaws/subrules/electric/Electric.aspx" TargetMode="External"/><Relationship Id="rId56" Type="http://schemas.openxmlformats.org/officeDocument/2006/relationships/header" Target="header19.xml"/><Relationship Id="rId57" Type="http://schemas.openxmlformats.org/officeDocument/2006/relationships/header" Target="header20.xml"/><Relationship Id="rId58" Type="http://schemas.openxmlformats.org/officeDocument/2006/relationships/footer" Target="footer19.xml"/><Relationship Id="rId59" Type="http://schemas.openxmlformats.org/officeDocument/2006/relationships/footer" Target="footer20.xml"/><Relationship Id="rId60" Type="http://schemas.openxmlformats.org/officeDocument/2006/relationships/header" Target="header21.xml"/><Relationship Id="rId61" Type="http://schemas.openxmlformats.org/officeDocument/2006/relationships/header" Target="header22.xml"/><Relationship Id="rId62" Type="http://schemas.openxmlformats.org/officeDocument/2006/relationships/footer" Target="footer21.xml"/><Relationship Id="rId63" Type="http://schemas.openxmlformats.org/officeDocument/2006/relationships/footer" Target="footer22.xml"/><Relationship Id="rId64" Type="http://schemas.openxmlformats.org/officeDocument/2006/relationships/hyperlink" Target="https://nrg.com/load-shed" TargetMode="External"/><Relationship Id="rId65" Type="http://schemas.openxmlformats.org/officeDocument/2006/relationships/header" Target="header23.xml"/><Relationship Id="rId66" Type="http://schemas.openxmlformats.org/officeDocument/2006/relationships/header" Target="header24.xml"/><Relationship Id="rId67" Type="http://schemas.openxmlformats.org/officeDocument/2006/relationships/footer" Target="footer23.xml"/><Relationship Id="rId68" Type="http://schemas.openxmlformats.org/officeDocument/2006/relationships/footer" Target="footer24.xml"/><Relationship Id="rId69" Type="http://schemas.openxmlformats.org/officeDocument/2006/relationships/hyperlink" Target="http://www.texasnocall.com/" TargetMode="External"/><Relationship Id="rId70" Type="http://schemas.openxmlformats.org/officeDocument/2006/relationships/hyperlink" Target="https://www.puc.state.tx.us/" TargetMode="External"/><Relationship Id="rId71" Type="http://schemas.openxmlformats.org/officeDocument/2006/relationships/header" Target="header25.xml"/><Relationship Id="rId72" Type="http://schemas.openxmlformats.org/officeDocument/2006/relationships/header" Target="header26.xml"/><Relationship Id="rId73" Type="http://schemas.openxmlformats.org/officeDocument/2006/relationships/footer" Target="footer25.xml"/><Relationship Id="rId74" Type="http://schemas.openxmlformats.org/officeDocument/2006/relationships/footer" Target="footer26.xml"/><Relationship Id="rId75" Type="http://schemas.openxmlformats.org/officeDocument/2006/relationships/hyperlink" Target="http://www.statutes.legis.state.tx.us/Docs/GV/htm/GV.2251.htm" TargetMode="External"/><Relationship Id="rId76" Type="http://schemas.openxmlformats.org/officeDocument/2006/relationships/hyperlink" Target="http://www.nrg.com/" TargetMode="External"/><Relationship Id="rId77" Type="http://schemas.openxmlformats.org/officeDocument/2006/relationships/hyperlink" Target="http://www.nrg.com/" TargetMode="External"/><Relationship Id="rId78" Type="http://schemas.openxmlformats.org/officeDocument/2006/relationships/hyperlink" Target="mailto:PowerSupport@nrg.com" TargetMode="External"/><Relationship Id="rId79" Type="http://schemas.openxmlformats.org/officeDocument/2006/relationships/hyperlink" Target="http://www.puc.texas.gov/" TargetMode="External"/><Relationship Id="rId80" Type="http://schemas.openxmlformats.org/officeDocument/2006/relationships/hyperlink" Target="mailto:customer@puc.texas.gov" TargetMode="External"/><Relationship Id="rId81" Type="http://schemas.openxmlformats.org/officeDocument/2006/relationships/hyperlink" Target="mailto:customer@puc.texas.gov" TargetMode="External"/><Relationship Id="rId82" Type="http://schemas.openxmlformats.org/officeDocument/2006/relationships/header" Target="header27.xml"/><Relationship Id="rId83" Type="http://schemas.openxmlformats.org/officeDocument/2006/relationships/header" Target="header28.xml"/><Relationship Id="rId84" Type="http://schemas.openxmlformats.org/officeDocument/2006/relationships/footer" Target="footer27.xml"/><Relationship Id="rId85" Type="http://schemas.openxmlformats.org/officeDocument/2006/relationships/footer" Target="footer28.xml"/><Relationship Id="rId86" Type="http://schemas.openxmlformats.org/officeDocument/2006/relationships/numbering" Target="numbering.xml"/><Relationship Id="rId87" Type="http://schemas.openxmlformats.org/officeDocument/2006/relationships/fontTable" Target="fontTable.xml"/><Relationship Id="rId88" Type="http://schemas.openxmlformats.org/officeDocument/2006/relationships/settings" Target="settings.xml"/><Relationship Id="rId8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7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9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7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LibreOffice/26.2.4.2$Windows_X86_64 LibreOffice_project/0229ac93fcf0d7cbc6376066c6f35021cef002dc</Application>
  <AppVersion>15.0000</AppVersion>
  <Pages>15</Pages>
  <Words>9156</Words>
  <Characters>47941</Characters>
  <CharactersWithSpaces>56700</CharactersWithSpaces>
  <Paragraphs>377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2026-07-08T05:38:04Z</dcterms:created>
  <dc:creator>Windows XP ver. 2.2</dc:creator>
  <dc:description/>
  <dc:language>en-IN</dc:language>
  <cp:lastModifiedBy/>
  <dcterms:modified xsi:type="dcterms:W3CDTF">2026-07-08T12:17:07Z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for Microsoft 365</vt:lpwstr>
  </property>
</Properties>
</file>