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39F7B" w14:textId="273DCC69" w:rsidR="009238AB" w:rsidRPr="009238AB" w:rsidRDefault="009238AB" w:rsidP="009238A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</w:pPr>
      <w:proofErr w:type="spellStart"/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Spatio</w:t>
      </w:r>
      <w:proofErr w:type="spellEnd"/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-Temporal Graph Neural Network for Streamflow </w:t>
      </w:r>
      <w:proofErr w:type="gramStart"/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Prediction</w:t>
      </w:r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 :</w:t>
      </w:r>
      <w:proofErr w:type="gramEnd"/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 </w:t>
      </w:r>
      <w:r w:rsidRPr="009238AB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Built a </w:t>
      </w:r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graph-based deep learning framework</w:t>
      </w:r>
      <w:r w:rsidRPr="009238AB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to forecast monthly streamflow across interconnected river basins in the Upper Colorado River Basin. Integrated </w:t>
      </w:r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hydrological, meteorological, and snow water equivalent </w:t>
      </w:r>
      <w:r w:rsidRPr="009238AB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data and modeled spatial dependencies using graph adjacency matrices derived from basin connectivity. Benchmarked performance against LSTM, GRU, Random Forest, and SARIMA models, achieving </w:t>
      </w:r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significant improvements in NSE, KGE, and RMSE</w:t>
      </w:r>
      <w:r w:rsidRPr="009238AB">
        <w:rPr>
          <w:rFonts w:asciiTheme="minorHAnsi" w:eastAsia="Times New Roman" w:hAnsiTheme="minorHAnsi" w:cstheme="minorHAnsi"/>
          <w:sz w:val="24"/>
          <w:szCs w:val="24"/>
          <w:lang w:val="en-US"/>
        </w:rPr>
        <w:t>, demonstrating the scalability and robustness of graph neural networks for real-world environmental forecasting.</w:t>
      </w:r>
    </w:p>
    <w:p w14:paraId="3DE75FA9" w14:textId="5F2DDEE6" w:rsidR="009238AB" w:rsidRPr="009238AB" w:rsidRDefault="009238AB" w:rsidP="009238A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</w:pPr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Time Series Forecasting for Financial </w:t>
      </w:r>
      <w:proofErr w:type="gramStart"/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Markets </w:t>
      </w:r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:</w:t>
      </w:r>
      <w:proofErr w:type="gramEnd"/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 </w:t>
      </w:r>
      <w:r w:rsidRPr="009238AB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Developed an </w:t>
      </w:r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end-to-end time series forecasting pipeline</w:t>
      </w:r>
      <w:r w:rsidRPr="009238AB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to predict S&amp;P 500 prices by automating data ingestion, cleaning, scaling, and feature transformation. Implemented and compared </w:t>
      </w:r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Random Forest and LSTM models</w:t>
      </w:r>
      <w:r w:rsidRPr="009238AB">
        <w:rPr>
          <w:rFonts w:asciiTheme="minorHAnsi" w:eastAsia="Times New Roman" w:hAnsiTheme="minorHAnsi" w:cstheme="minorHAnsi"/>
          <w:sz w:val="24"/>
          <w:szCs w:val="24"/>
          <w:lang w:val="en-US"/>
        </w:rPr>
        <w:t>, enabling comparative evaluation of forecasting accuracy for financial analytics and risk assessment.</w:t>
      </w:r>
    </w:p>
    <w:p w14:paraId="7DC6F0A9" w14:textId="7C619457" w:rsidR="009238AB" w:rsidRPr="009238AB" w:rsidRDefault="009238AB" w:rsidP="009238A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</w:pPr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Market Basket Analysis for Product Recommendation Systems</w:t>
      </w:r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: </w:t>
      </w:r>
      <w:r w:rsidRPr="009238AB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Designed a </w:t>
      </w:r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transaction-level data processing pipeline</w:t>
      </w:r>
      <w:r w:rsidRPr="009238AB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using the </w:t>
      </w:r>
      <w:proofErr w:type="spellStart"/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Apriori</w:t>
      </w:r>
      <w:proofErr w:type="spellEnd"/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 algorithm</w:t>
      </w:r>
      <w:r w:rsidRPr="009238AB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to identify frequent </w:t>
      </w:r>
      <w:proofErr w:type="spellStart"/>
      <w:r w:rsidRPr="009238AB">
        <w:rPr>
          <w:rFonts w:asciiTheme="minorHAnsi" w:eastAsia="Times New Roman" w:hAnsiTheme="minorHAnsi" w:cstheme="minorHAnsi"/>
          <w:sz w:val="24"/>
          <w:szCs w:val="24"/>
          <w:lang w:val="en-US"/>
        </w:rPr>
        <w:t>itemsets</w:t>
      </w:r>
      <w:proofErr w:type="spellEnd"/>
      <w:r w:rsidRPr="009238AB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and high-confidence association rules. Enabled scalable, data-driven product recommendations and improved customer segmentation through rule-based insights.</w:t>
      </w:r>
    </w:p>
    <w:p w14:paraId="10A2158C" w14:textId="08D7936B" w:rsidR="009238AB" w:rsidRPr="009238AB" w:rsidRDefault="009238AB" w:rsidP="009238A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</w:pPr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Neural Network–Based Medical Image Classification</w:t>
      </w:r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 xml:space="preserve">: </w:t>
      </w:r>
      <w:r w:rsidRPr="009238AB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Developed and optimized a </w:t>
      </w:r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deep learning image classification pipeline</w:t>
      </w:r>
      <w:r w:rsidRPr="009238AB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for mammography data to support early cancer detection. Benchmarked custom neural networks against transfer-learning architectures and tuned hyperparameters to achieve </w:t>
      </w:r>
      <w:r w:rsidRPr="009238AB"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  <w:t>82% recall for the positive class</w:t>
      </w:r>
      <w:r w:rsidRPr="009238AB">
        <w:rPr>
          <w:rFonts w:asciiTheme="minorHAnsi" w:eastAsia="Times New Roman" w:hAnsiTheme="minorHAnsi" w:cstheme="minorHAnsi"/>
          <w:sz w:val="24"/>
          <w:szCs w:val="24"/>
          <w:lang w:val="en-US"/>
        </w:rPr>
        <w:t>, prioritizing clinical sensitivity and reliability.</w:t>
      </w:r>
    </w:p>
    <w:p w14:paraId="0DB96C74" w14:textId="513F16FC" w:rsidR="009238AB" w:rsidRPr="009238AB" w:rsidRDefault="009238AB" w:rsidP="009238A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US"/>
        </w:rPr>
      </w:pPr>
      <w:r w:rsidRPr="009238AB">
        <w:rPr>
          <w:rStyle w:val="Strong"/>
          <w:rFonts w:asciiTheme="minorHAnsi" w:hAnsiTheme="minorHAnsi" w:cstheme="minorHAnsi"/>
          <w:sz w:val="24"/>
          <w:szCs w:val="24"/>
        </w:rPr>
        <w:t>Statistical Analysis of Movie Industry ROI (TMDB)</w:t>
      </w:r>
      <w:r w:rsidRPr="009238AB">
        <w:rPr>
          <w:rStyle w:val="Strong"/>
          <w:rFonts w:asciiTheme="minorHAnsi" w:hAnsiTheme="minorHAnsi" w:cstheme="minorHAnsi"/>
          <w:sz w:val="24"/>
          <w:szCs w:val="24"/>
        </w:rPr>
        <w:t>:</w:t>
      </w:r>
      <w:r w:rsidRPr="009238AB">
        <w:rPr>
          <w:rFonts w:asciiTheme="minorHAnsi" w:hAnsiTheme="minorHAnsi" w:cstheme="minorHAnsi"/>
          <w:sz w:val="24"/>
          <w:szCs w:val="24"/>
        </w:rPr>
        <w:t xml:space="preserve"> </w:t>
      </w:r>
      <w:r w:rsidRPr="009238AB">
        <w:rPr>
          <w:rFonts w:asciiTheme="minorHAnsi" w:hAnsiTheme="minorHAnsi" w:cstheme="minorHAnsi"/>
          <w:sz w:val="24"/>
          <w:szCs w:val="24"/>
        </w:rPr>
        <w:t xml:space="preserve">Engineered an </w:t>
      </w:r>
      <w:r w:rsidRPr="009238AB">
        <w:rPr>
          <w:rStyle w:val="Strong"/>
          <w:rFonts w:asciiTheme="minorHAnsi" w:hAnsiTheme="minorHAnsi" w:cstheme="minorHAnsi"/>
          <w:sz w:val="24"/>
          <w:szCs w:val="24"/>
        </w:rPr>
        <w:t>API-driven data ingestion and transformation workflow</w:t>
      </w:r>
      <w:r w:rsidRPr="009238AB">
        <w:rPr>
          <w:rFonts w:asciiTheme="minorHAnsi" w:hAnsiTheme="minorHAnsi" w:cstheme="minorHAnsi"/>
          <w:sz w:val="24"/>
          <w:szCs w:val="24"/>
        </w:rPr>
        <w:t xml:space="preserve"> to process </w:t>
      </w:r>
      <w:r w:rsidRPr="009238AB">
        <w:rPr>
          <w:rStyle w:val="Strong"/>
          <w:rFonts w:asciiTheme="minorHAnsi" w:hAnsiTheme="minorHAnsi" w:cstheme="minorHAnsi"/>
          <w:sz w:val="24"/>
          <w:szCs w:val="24"/>
        </w:rPr>
        <w:t>10,000+ movie records</w:t>
      </w:r>
      <w:r w:rsidRPr="009238AB">
        <w:rPr>
          <w:rFonts w:asciiTheme="minorHAnsi" w:hAnsiTheme="minorHAnsi" w:cstheme="minorHAnsi"/>
          <w:sz w:val="24"/>
          <w:szCs w:val="24"/>
        </w:rPr>
        <w:t xml:space="preserve"> from TMDB. Applied </w:t>
      </w:r>
      <w:r w:rsidRPr="009238AB">
        <w:rPr>
          <w:rStyle w:val="Strong"/>
          <w:rFonts w:asciiTheme="minorHAnsi" w:hAnsiTheme="minorHAnsi" w:cstheme="minorHAnsi"/>
          <w:sz w:val="24"/>
          <w:szCs w:val="24"/>
        </w:rPr>
        <w:t>ANOVA and t-tests</w:t>
      </w:r>
      <w:r w:rsidRPr="009238AB">
        <w:rPr>
          <w:rFonts w:asciiTheme="minorHAnsi" w:hAnsiTheme="minorHAnsi" w:cstheme="minorHAnsi"/>
          <w:sz w:val="24"/>
          <w:szCs w:val="24"/>
        </w:rPr>
        <w:t xml:space="preserve"> to identify statistically significant drivers of ROI, supporting data-driven investment and content strategy decisions.</w:t>
      </w:r>
    </w:p>
    <w:p w14:paraId="79C43E69" w14:textId="77777777" w:rsidR="009238AB" w:rsidRPr="009238AB" w:rsidRDefault="009238AB" w:rsidP="009238AB">
      <w:pPr>
        <w:pStyle w:val="ListParagraph"/>
        <w:spacing w:line="240" w:lineRule="auto"/>
        <w:ind w:left="-360" w:right="-720"/>
        <w:rPr>
          <w:rFonts w:asciiTheme="minorHAnsi" w:eastAsia="Calibri" w:hAnsiTheme="minorHAnsi" w:cstheme="minorHAnsi"/>
          <w:sz w:val="24"/>
          <w:szCs w:val="24"/>
        </w:rPr>
      </w:pPr>
    </w:p>
    <w:sectPr w:rsidR="009238AB" w:rsidRPr="00923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1A62"/>
    <w:multiLevelType w:val="hybridMultilevel"/>
    <w:tmpl w:val="B03ED1B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79062597"/>
    <w:multiLevelType w:val="hybridMultilevel"/>
    <w:tmpl w:val="4A2AC148"/>
    <w:lvl w:ilvl="0" w:tplc="5EAC411C">
      <w:numFmt w:val="bullet"/>
      <w:lvlText w:val="•"/>
      <w:lvlJc w:val="left"/>
      <w:pPr>
        <w:ind w:left="-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8AB"/>
    <w:rsid w:val="0092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F62E7"/>
  <w15:chartTrackingRefBased/>
  <w15:docId w15:val="{74414EC9-D6B9-4A2C-8382-AD4ED1297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8AB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3">
    <w:name w:val="heading 3"/>
    <w:basedOn w:val="Normal"/>
    <w:link w:val="Heading3Char"/>
    <w:uiPriority w:val="9"/>
    <w:qFormat/>
    <w:rsid w:val="009238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38A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238A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38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3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Akhila</dc:creator>
  <cp:keywords/>
  <dc:description/>
  <cp:lastModifiedBy>A Akhila</cp:lastModifiedBy>
  <cp:revision>1</cp:revision>
  <dcterms:created xsi:type="dcterms:W3CDTF">2025-12-29T02:54:00Z</dcterms:created>
  <dcterms:modified xsi:type="dcterms:W3CDTF">2025-12-29T03:06:00Z</dcterms:modified>
</cp:coreProperties>
</file>