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9BC2C" w14:textId="6B7877A2" w:rsidR="004360B1" w:rsidRDefault="009324A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9324A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9324A7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9324A7">
            <w:r>
              <w:t>Team ID</w:t>
            </w:r>
          </w:p>
        </w:tc>
        <w:tc>
          <w:tcPr>
            <w:tcW w:w="4508" w:type="dxa"/>
          </w:tcPr>
          <w:p w14:paraId="3384612E" w14:textId="69BC031A" w:rsidR="004360B1" w:rsidRDefault="009324A7">
            <w:r>
              <w:t>LTVIP2025TMID49115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9324A7">
            <w:r>
              <w:t>Project Name</w:t>
            </w:r>
          </w:p>
        </w:tc>
        <w:tc>
          <w:tcPr>
            <w:tcW w:w="4508" w:type="dxa"/>
          </w:tcPr>
          <w:p w14:paraId="381D29FA" w14:textId="74BF8443" w:rsidR="004360B1" w:rsidRDefault="009324A7">
            <w:r>
              <w:t>Visualization tool for electric vehicle charge and range and analysis</w:t>
            </w:r>
            <w:bookmarkStart w:id="0" w:name="_GoBack"/>
            <w:bookmarkEnd w:id="0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9324A7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9324A7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9324A7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9324A7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9324A7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9324A7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14:paraId="33BDAFEB" w14:textId="77777777" w:rsidR="004360B1" w:rsidRDefault="009324A7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9324A7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9324A7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14:paraId="1EDAF669" w14:textId="77777777" w:rsidR="004360B1" w:rsidRDefault="009324A7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9324A7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9324A7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A6682" w14:textId="3D0B5D85" w:rsidR="009324A7" w:rsidRDefault="009324A7">
      <w:r>
        <w:t>References:</w:t>
      </w:r>
    </w:p>
    <w:p w14:paraId="486D1A4B" w14:textId="77777777" w:rsidR="004360B1" w:rsidRDefault="00932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80F9E6A" w:rsidR="004360B1" w:rsidRPr="009324A7" w:rsidRDefault="009324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181"/>
      </w:tblGrid>
      <w:tr w:rsidR="009324A7" w:rsidRPr="009324A7" w14:paraId="687125DF" w14:textId="77777777" w:rsidTr="009324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57C4E3" w14:textId="77777777" w:rsidR="009324A7" w:rsidRPr="009324A7" w:rsidRDefault="009324A7" w:rsidP="00932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Section</w:t>
            </w:r>
          </w:p>
        </w:tc>
        <w:tc>
          <w:tcPr>
            <w:tcW w:w="0" w:type="auto"/>
            <w:vAlign w:val="center"/>
            <w:hideMark/>
          </w:tcPr>
          <w:p w14:paraId="48290351" w14:textId="77777777" w:rsidR="009324A7" w:rsidRPr="009324A7" w:rsidRDefault="009324A7" w:rsidP="009324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Details</w:t>
            </w:r>
          </w:p>
        </w:tc>
      </w:tr>
      <w:tr w:rsidR="009324A7" w:rsidRPr="009324A7" w14:paraId="23516095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6C7FB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Customer Segment</w:t>
            </w:r>
          </w:p>
        </w:tc>
        <w:tc>
          <w:tcPr>
            <w:tcW w:w="0" w:type="auto"/>
            <w:vAlign w:val="center"/>
            <w:hideMark/>
          </w:tcPr>
          <w:p w14:paraId="7FF2DE91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EV owners - Fleet operators - EV manufacturers - Urban transport planners - Charging station providers</w:t>
            </w:r>
          </w:p>
        </w:tc>
      </w:tr>
      <w:tr w:rsidR="009324A7" w:rsidRPr="009324A7" w14:paraId="60FC1113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2EA02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Jobs to be Done (Problem)</w:t>
            </w:r>
          </w:p>
        </w:tc>
        <w:tc>
          <w:tcPr>
            <w:tcW w:w="0" w:type="auto"/>
            <w:vAlign w:val="center"/>
            <w:hideMark/>
          </w:tcPr>
          <w:p w14:paraId="1907F2D8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Functional:</w:t>
            </w: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Monitor charging/battery status, plan efficient routes, track fleet usage </w:t>
            </w: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Emotional:</w:t>
            </w: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Reduce anxiety, gain confidence </w:t>
            </w: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Social:</w:t>
            </w: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Promote eco-conscious </w:t>
            </w:r>
            <w:proofErr w:type="spellStart"/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</w:p>
        </w:tc>
      </w:tr>
      <w:tr w:rsidR="009324A7" w:rsidRPr="009324A7" w14:paraId="3A749082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7E01E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Triggers</w:t>
            </w:r>
          </w:p>
        </w:tc>
        <w:tc>
          <w:tcPr>
            <w:tcW w:w="0" w:type="auto"/>
            <w:vAlign w:val="center"/>
            <w:hideMark/>
          </w:tcPr>
          <w:p w14:paraId="31CDAD0D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Long wait at charging stations - Battery draining faster than expected - Uncertain range estimates - Planning challenges for policymakers</w:t>
            </w:r>
          </w:p>
        </w:tc>
      </w:tr>
      <w:tr w:rsidR="009324A7" w:rsidRPr="009324A7" w14:paraId="32B8EE70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89B54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Emotions Before</w:t>
            </w:r>
          </w:p>
        </w:tc>
        <w:tc>
          <w:tcPr>
            <w:tcW w:w="0" w:type="auto"/>
            <w:vAlign w:val="center"/>
            <w:hideMark/>
          </w:tcPr>
          <w:p w14:paraId="24CB9FA9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Anxiety - Frustration - Confusion - Lack of trust in data</w:t>
            </w:r>
          </w:p>
        </w:tc>
      </w:tr>
      <w:tr w:rsidR="009324A7" w:rsidRPr="009324A7" w14:paraId="51C547FB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00292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Emotions After</w:t>
            </w:r>
          </w:p>
        </w:tc>
        <w:tc>
          <w:tcPr>
            <w:tcW w:w="0" w:type="auto"/>
            <w:vAlign w:val="center"/>
            <w:hideMark/>
          </w:tcPr>
          <w:p w14:paraId="448F8A9B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Relief - Confidence - Satisfaction - Empowerment - Trust</w:t>
            </w:r>
          </w:p>
        </w:tc>
      </w:tr>
      <w:tr w:rsidR="009324A7" w:rsidRPr="009324A7" w14:paraId="7B998A99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742B3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Available Solutions</w:t>
            </w:r>
          </w:p>
        </w:tc>
        <w:tc>
          <w:tcPr>
            <w:tcW w:w="0" w:type="auto"/>
            <w:vAlign w:val="center"/>
            <w:hideMark/>
          </w:tcPr>
          <w:p w14:paraId="4C7690B0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Generic EV mobile apps (basic range &amp; battery data) - Google Maps EV routing - Manufacturer-specific dashboards</w:t>
            </w:r>
          </w:p>
        </w:tc>
      </w:tr>
      <w:tr w:rsidR="009324A7" w:rsidRPr="009324A7" w14:paraId="3B1FB697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7078B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Behavior</w:t>
            </w:r>
            <w:proofErr w:type="spellEnd"/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/ Channels</w:t>
            </w:r>
          </w:p>
        </w:tc>
        <w:tc>
          <w:tcPr>
            <w:tcW w:w="0" w:type="auto"/>
            <w:vAlign w:val="center"/>
            <w:hideMark/>
          </w:tcPr>
          <w:p w14:paraId="279931FE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Mobile apps - In-car systems - EV community forums - Fleet dashboards - Government EV planning tools</w:t>
            </w:r>
          </w:p>
        </w:tc>
      </w:tr>
      <w:tr w:rsidR="009324A7" w:rsidRPr="009324A7" w14:paraId="76AB45BF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C861D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Customer Constraints</w:t>
            </w:r>
          </w:p>
        </w:tc>
        <w:tc>
          <w:tcPr>
            <w:tcW w:w="0" w:type="auto"/>
            <w:vAlign w:val="center"/>
            <w:hideMark/>
          </w:tcPr>
          <w:p w14:paraId="57A1D668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Limited technical knowledge - App fatigue (using multiple tools) - Inconsistent data sources - Cost sensitivity (freemium preference)</w:t>
            </w:r>
          </w:p>
        </w:tc>
      </w:tr>
      <w:tr w:rsidR="009324A7" w:rsidRPr="009324A7" w14:paraId="17333900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F94CB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Problem Root Cause</w:t>
            </w:r>
          </w:p>
        </w:tc>
        <w:tc>
          <w:tcPr>
            <w:tcW w:w="0" w:type="auto"/>
            <w:vAlign w:val="center"/>
            <w:hideMark/>
          </w:tcPr>
          <w:p w14:paraId="3C1BF282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Fragmented data sources - Lack of integration between charging, range, and usage analytics - Low access to real-time decision-making insights</w:t>
            </w:r>
          </w:p>
        </w:tc>
      </w:tr>
      <w:tr w:rsidR="009324A7" w:rsidRPr="009324A7" w14:paraId="0F505E83" w14:textId="77777777" w:rsidTr="009324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E6B53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Your Solution</w:t>
            </w:r>
          </w:p>
        </w:tc>
        <w:tc>
          <w:tcPr>
            <w:tcW w:w="0" w:type="auto"/>
            <w:vAlign w:val="center"/>
            <w:hideMark/>
          </w:tcPr>
          <w:p w14:paraId="61081D13" w14:textId="77777777" w:rsidR="009324A7" w:rsidRPr="009324A7" w:rsidRDefault="009324A7" w:rsidP="009324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324A7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 A unified, interactive Tableau dashboard for real-time EV analytics - Personalized insights for EV users, fleet managers, and policymakers</w:t>
            </w:r>
          </w:p>
        </w:tc>
      </w:tr>
    </w:tbl>
    <w:p w14:paraId="0A3D4651" w14:textId="77777777" w:rsidR="009324A7" w:rsidRDefault="009324A7" w:rsidP="00932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9324A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F150FD9C-8E87-4669-AD47-E3D30700CFD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B312EBF-3729-4E66-8DFD-133A83605969}"/>
    <w:embedBold r:id="rId3" w:fontKey="{58F5A388-DB02-4F55-8EB7-B9C1D1647D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C490E6C-D3CC-4594-A791-B3FEC7C14906}"/>
    <w:embedItalic r:id="rId5" w:fontKey="{09F39262-98B7-42AB-A910-42A945A2F77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5E9C214-4A13-45B1-AF02-6CFC847A45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9324A7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9324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2</cp:revision>
  <cp:lastPrinted>2025-02-15T04:32:00Z</cp:lastPrinted>
  <dcterms:created xsi:type="dcterms:W3CDTF">2025-06-30T10:43:00Z</dcterms:created>
  <dcterms:modified xsi:type="dcterms:W3CDTF">2025-06-30T10:43:00Z</dcterms:modified>
</cp:coreProperties>
</file>