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646A" w14:textId="77777777" w:rsidR="00F42B01" w:rsidRPr="0034222A" w:rsidRDefault="00F42B01" w:rsidP="00F42B01">
      <w:pPr>
        <w:numPr>
          <w:ilvl w:val="0"/>
          <w:numId w:val="1"/>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Data Dictionary</w:t>
      </w:r>
    </w:p>
    <w:p w14:paraId="56C120E8" w14:textId="77777777" w:rsidR="00F42B01" w:rsidRPr="0034222A" w:rsidRDefault="00F42B01" w:rsidP="00F42B01">
      <w:pPr>
        <w:numPr>
          <w:ilvl w:val="0"/>
          <w:numId w:val="2"/>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Table Creation</w:t>
      </w:r>
    </w:p>
    <w:p w14:paraId="4A183B6C" w14:textId="77777777" w:rsidR="00F42B01" w:rsidRPr="0034222A" w:rsidRDefault="00F42B01" w:rsidP="00F42B01">
      <w:pPr>
        <w:numPr>
          <w:ilvl w:val="0"/>
          <w:numId w:val="2"/>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Indexes</w:t>
      </w:r>
    </w:p>
    <w:p w14:paraId="1EAC8197" w14:textId="77777777" w:rsidR="00F42B01" w:rsidRPr="0034222A" w:rsidRDefault="00F42B01" w:rsidP="00F42B01">
      <w:pPr>
        <w:numPr>
          <w:ilvl w:val="0"/>
          <w:numId w:val="2"/>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Data types</w:t>
      </w:r>
    </w:p>
    <w:p w14:paraId="5AF45226" w14:textId="77777777" w:rsidR="00F42B01" w:rsidRPr="0034222A" w:rsidRDefault="00F42B01" w:rsidP="00F42B01">
      <w:pPr>
        <w:numPr>
          <w:ilvl w:val="0"/>
          <w:numId w:val="2"/>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Lock Objects</w:t>
      </w:r>
    </w:p>
    <w:p w14:paraId="6A0062E7" w14:textId="77777777" w:rsidR="00F42B01" w:rsidRPr="002C2F19" w:rsidRDefault="00F42B01" w:rsidP="00F42B01">
      <w:pPr>
        <w:numPr>
          <w:ilvl w:val="0"/>
          <w:numId w:val="2"/>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Search Helps</w:t>
      </w:r>
    </w:p>
    <w:p w14:paraId="507E07EA" w14:textId="77777777" w:rsidR="002C2F19" w:rsidRPr="0034222A" w:rsidRDefault="002C2F19" w:rsidP="002C2F19">
      <w:p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p>
    <w:p w14:paraId="2BDF35B9" w14:textId="77777777" w:rsidR="00F42B01" w:rsidRPr="0034222A" w:rsidRDefault="00F42B01" w:rsidP="00F42B01">
      <w:pPr>
        <w:numPr>
          <w:ilvl w:val="0"/>
          <w:numId w:val="3"/>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Reports</w:t>
      </w:r>
    </w:p>
    <w:p w14:paraId="2D1CD313" w14:textId="77777777" w:rsidR="00F42B01" w:rsidRPr="0034222A" w:rsidRDefault="00F42B01" w:rsidP="00F42B01">
      <w:pPr>
        <w:numPr>
          <w:ilvl w:val="0"/>
          <w:numId w:val="4"/>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Events</w:t>
      </w:r>
    </w:p>
    <w:p w14:paraId="45DA43B6" w14:textId="77777777" w:rsidR="00F42B01" w:rsidRPr="002C2F19" w:rsidRDefault="00F42B01" w:rsidP="00F42B01">
      <w:pPr>
        <w:numPr>
          <w:ilvl w:val="0"/>
          <w:numId w:val="4"/>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ALV Reporting</w:t>
      </w:r>
    </w:p>
    <w:p w14:paraId="0F365A18" w14:textId="77777777" w:rsidR="002C2F19" w:rsidRPr="0034222A" w:rsidRDefault="002C2F19" w:rsidP="002C2F19">
      <w:p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p>
    <w:p w14:paraId="616485B7" w14:textId="77777777" w:rsidR="00F42B01" w:rsidRPr="0034222A" w:rsidRDefault="00F42B01" w:rsidP="00F42B01">
      <w:pPr>
        <w:numPr>
          <w:ilvl w:val="0"/>
          <w:numId w:val="5"/>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Enhancements</w:t>
      </w:r>
    </w:p>
    <w:p w14:paraId="686AAD32" w14:textId="77777777" w:rsidR="00F42B01" w:rsidRPr="0034222A" w:rsidRDefault="00F42B01" w:rsidP="00F42B01">
      <w:pPr>
        <w:numPr>
          <w:ilvl w:val="0"/>
          <w:numId w:val="6"/>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User Exits</w:t>
      </w:r>
    </w:p>
    <w:p w14:paraId="5F8350B2" w14:textId="77777777" w:rsidR="00F42B01" w:rsidRPr="0034222A" w:rsidRDefault="00F42B01" w:rsidP="00F42B01">
      <w:pPr>
        <w:numPr>
          <w:ilvl w:val="0"/>
          <w:numId w:val="6"/>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Customer Exits</w:t>
      </w:r>
    </w:p>
    <w:p w14:paraId="4BBBAE54" w14:textId="77777777" w:rsidR="00F42B01" w:rsidRPr="0034222A" w:rsidRDefault="00F42B01" w:rsidP="00F42B01">
      <w:pPr>
        <w:numPr>
          <w:ilvl w:val="0"/>
          <w:numId w:val="6"/>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BADIs</w:t>
      </w:r>
    </w:p>
    <w:p w14:paraId="7A1BBB68" w14:textId="77777777" w:rsidR="00F42B01" w:rsidRPr="002C2F19" w:rsidRDefault="00F42B01" w:rsidP="00F42B01">
      <w:pPr>
        <w:numPr>
          <w:ilvl w:val="0"/>
          <w:numId w:val="6"/>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Enhancement Spots</w:t>
      </w:r>
    </w:p>
    <w:p w14:paraId="142FCCC9" w14:textId="77777777" w:rsidR="002C2F19" w:rsidRPr="0034222A" w:rsidRDefault="002C2F19" w:rsidP="002C2F19">
      <w:p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p>
    <w:p w14:paraId="14F17E65" w14:textId="77777777" w:rsidR="00F42B01" w:rsidRPr="0034222A" w:rsidRDefault="00F42B01" w:rsidP="00F42B01">
      <w:pPr>
        <w:numPr>
          <w:ilvl w:val="0"/>
          <w:numId w:val="7"/>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IDOCs</w:t>
      </w:r>
    </w:p>
    <w:p w14:paraId="0F8A94AD" w14:textId="77777777" w:rsidR="00F42B01" w:rsidRPr="0034222A" w:rsidRDefault="00F42B01" w:rsidP="00F42B01">
      <w:pPr>
        <w:numPr>
          <w:ilvl w:val="0"/>
          <w:numId w:val="8"/>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Adding New Segments</w:t>
      </w:r>
    </w:p>
    <w:p w14:paraId="52767C3A" w14:textId="77777777" w:rsidR="00F42B01" w:rsidRPr="0034222A" w:rsidRDefault="00F42B01" w:rsidP="00F42B01">
      <w:pPr>
        <w:numPr>
          <w:ilvl w:val="0"/>
          <w:numId w:val="8"/>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Configuration Steps in IDOCs</w:t>
      </w:r>
    </w:p>
    <w:p w14:paraId="26888C92" w14:textId="2E148CFE" w:rsidR="00F42B01" w:rsidRPr="0034222A" w:rsidRDefault="00F42B01" w:rsidP="00F42B01">
      <w:pPr>
        <w:numPr>
          <w:ilvl w:val="0"/>
          <w:numId w:val="8"/>
        </w:numPr>
        <w:shd w:val="clear" w:color="auto" w:fill="FFFFFF"/>
        <w:spacing w:after="0" w:line="240" w:lineRule="auto"/>
        <w:ind w:left="1080"/>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Trouble Shooting during errors</w:t>
      </w:r>
      <w:r w:rsidR="00036FF4" w:rsidRPr="0034222A">
        <w:rPr>
          <w:rFonts w:ascii="Times New Roman" w:eastAsia="Times New Roman" w:hAnsi="Times New Roman" w:cs="Times New Roman"/>
          <w:color w:val="242424"/>
          <w:kern w:val="0"/>
          <w:sz w:val="24"/>
          <w:szCs w:val="24"/>
          <w:bdr w:val="none" w:sz="0" w:space="0" w:color="auto" w:frame="1"/>
          <w:lang w:val="en-IN"/>
          <w14:ligatures w14:val="none"/>
        </w:rPr>
        <w:t>.</w:t>
      </w:r>
      <w:r w:rsidRPr="0034222A">
        <w:rPr>
          <w:rFonts w:ascii="Times New Roman" w:eastAsia="Times New Roman" w:hAnsi="Times New Roman" w:cs="Times New Roman"/>
          <w:color w:val="242424"/>
          <w:kern w:val="0"/>
          <w:sz w:val="24"/>
          <w:szCs w:val="24"/>
          <w:bdr w:val="none" w:sz="0" w:space="0" w:color="auto" w:frame="1"/>
          <w:lang w:val="en-IN"/>
          <w14:ligatures w14:val="none"/>
        </w:rPr>
        <w:t xml:space="preserve">  </w:t>
      </w:r>
    </w:p>
    <w:p w14:paraId="5F858C29" w14:textId="77777777" w:rsidR="00F42B01" w:rsidRPr="0034222A" w:rsidRDefault="00F42B01" w:rsidP="00F42B01">
      <w:pPr>
        <w:numPr>
          <w:ilvl w:val="0"/>
          <w:numId w:val="9"/>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ADOBE Forms</w:t>
      </w:r>
    </w:p>
    <w:p w14:paraId="215EF9E8" w14:textId="77777777" w:rsidR="00F42B01" w:rsidRPr="0034222A" w:rsidRDefault="00F42B01" w:rsidP="00F42B01">
      <w:pPr>
        <w:numPr>
          <w:ilvl w:val="0"/>
          <w:numId w:val="9"/>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CDS Views</w:t>
      </w:r>
    </w:p>
    <w:p w14:paraId="25E51C52" w14:textId="1267C17E" w:rsidR="0028179B" w:rsidRPr="0034222A" w:rsidRDefault="00F42B01" w:rsidP="000F0B3B">
      <w:pPr>
        <w:numPr>
          <w:ilvl w:val="0"/>
          <w:numId w:val="9"/>
        </w:numP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AMDP</w:t>
      </w:r>
    </w:p>
    <w:p w14:paraId="217B2900" w14:textId="5658C0B1" w:rsidR="00F42B01" w:rsidRPr="0034222A" w:rsidRDefault="00F42B01" w:rsidP="00F42B01">
      <w:pPr>
        <w:numPr>
          <w:ilvl w:val="0"/>
          <w:numId w:val="9"/>
        </w:numPr>
        <w:pBdr>
          <w:bottom w:val="single" w:sz="12" w:space="1" w:color="auto"/>
        </w:pBdr>
        <w:shd w:val="clear" w:color="auto" w:fill="FFFFFF"/>
        <w:spacing w:after="0" w:line="240" w:lineRule="auto"/>
        <w:rPr>
          <w:rFonts w:ascii="Times New Roman" w:eastAsia="Times New Roman" w:hAnsi="Times New Roman" w:cs="Times New Roman"/>
          <w:color w:val="242424"/>
          <w:kern w:val="0"/>
          <w:sz w:val="24"/>
          <w:szCs w:val="24"/>
          <w14:ligatures w14:val="none"/>
        </w:rPr>
      </w:pPr>
      <w:r w:rsidRPr="0034222A">
        <w:rPr>
          <w:rFonts w:ascii="Times New Roman" w:eastAsia="Times New Roman" w:hAnsi="Times New Roman" w:cs="Times New Roman"/>
          <w:color w:val="242424"/>
          <w:kern w:val="0"/>
          <w:sz w:val="24"/>
          <w:szCs w:val="24"/>
          <w:bdr w:val="none" w:sz="0" w:space="0" w:color="auto" w:frame="1"/>
          <w:lang w:val="en-IN"/>
          <w14:ligatures w14:val="none"/>
        </w:rPr>
        <w:t>OData Services</w:t>
      </w:r>
    </w:p>
    <w:p w14:paraId="14E9A4DD" w14:textId="77777777" w:rsidR="00F42B01" w:rsidRPr="0034222A" w:rsidRDefault="00F42B01" w:rsidP="00F42B01">
      <w:pPr>
        <w:pBdr>
          <w:bottom w:val="single" w:sz="12" w:space="1" w:color="auto"/>
        </w:pBdr>
        <w:shd w:val="clear" w:color="auto" w:fill="FFFFFF"/>
        <w:spacing w:after="0" w:line="240" w:lineRule="auto"/>
        <w:ind w:left="360"/>
        <w:rPr>
          <w:rFonts w:ascii="Times New Roman" w:eastAsia="Times New Roman" w:hAnsi="Times New Roman" w:cs="Times New Roman"/>
          <w:color w:val="242424"/>
          <w:kern w:val="0"/>
          <w14:ligatures w14:val="none"/>
        </w:rPr>
      </w:pPr>
    </w:p>
    <w:p w14:paraId="2865421B" w14:textId="77777777" w:rsidR="00EF3DBA" w:rsidRPr="0034222A" w:rsidRDefault="00EF3DBA" w:rsidP="00F42B01">
      <w:pPr>
        <w:pBdr>
          <w:bottom w:val="single" w:sz="12" w:space="1" w:color="auto"/>
        </w:pBdr>
        <w:shd w:val="clear" w:color="auto" w:fill="FFFFFF"/>
        <w:spacing w:after="0" w:line="240" w:lineRule="auto"/>
        <w:ind w:left="360"/>
        <w:rPr>
          <w:rFonts w:ascii="Times New Roman" w:eastAsia="Times New Roman" w:hAnsi="Times New Roman" w:cs="Times New Roman"/>
          <w:color w:val="242424"/>
          <w:kern w:val="0"/>
          <w14:ligatures w14:val="none"/>
        </w:rPr>
      </w:pPr>
    </w:p>
    <w:p w14:paraId="764A44B6" w14:textId="77777777" w:rsidR="0028179B" w:rsidRPr="0034222A" w:rsidRDefault="0028179B" w:rsidP="00F42B01">
      <w:pPr>
        <w:pBdr>
          <w:bottom w:val="single" w:sz="12" w:space="1" w:color="auto"/>
        </w:pBdr>
        <w:shd w:val="clear" w:color="auto" w:fill="FFFFFF"/>
        <w:spacing w:after="0" w:line="240" w:lineRule="auto"/>
        <w:ind w:left="360"/>
        <w:rPr>
          <w:rFonts w:ascii="Times New Roman" w:eastAsia="Times New Roman" w:hAnsi="Times New Roman" w:cs="Times New Roman"/>
          <w:color w:val="242424"/>
          <w:kern w:val="0"/>
          <w14:ligatures w14:val="none"/>
        </w:rPr>
      </w:pPr>
    </w:p>
    <w:p w14:paraId="0FD3C97D" w14:textId="77777777" w:rsidR="0028179B" w:rsidRPr="0034222A" w:rsidRDefault="0028179B" w:rsidP="0028179B">
      <w:pPr>
        <w:rPr>
          <w:rFonts w:ascii="Times New Roman" w:hAnsi="Times New Roman" w:cs="Times New Roman"/>
        </w:rPr>
      </w:pPr>
    </w:p>
    <w:p w14:paraId="46752C8B" w14:textId="55288DC6" w:rsidR="0028179B" w:rsidRPr="0034222A" w:rsidRDefault="0028179B" w:rsidP="0028179B">
      <w:pPr>
        <w:rPr>
          <w:rFonts w:ascii="Times New Roman" w:hAnsi="Times New Roman" w:cs="Times New Roman"/>
        </w:rPr>
      </w:pPr>
      <w:r w:rsidRPr="0034222A">
        <w:rPr>
          <w:rFonts w:ascii="Times New Roman" w:hAnsi="Times New Roman" w:cs="Times New Roman"/>
        </w:rPr>
        <w:t>Define Data Model (Entity Data Model - EDM):</w:t>
      </w:r>
    </w:p>
    <w:p w14:paraId="183A99C7" w14:textId="77777777" w:rsidR="0028179B" w:rsidRPr="0034222A" w:rsidRDefault="0028179B" w:rsidP="0028179B">
      <w:pPr>
        <w:rPr>
          <w:rFonts w:ascii="Times New Roman" w:hAnsi="Times New Roman" w:cs="Times New Roman"/>
        </w:rPr>
      </w:pPr>
    </w:p>
    <w:p w14:paraId="1B2A337F"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Define the data entities that you want to expose as part of your OData service. These entities are usually mapped to existing SAP data structures (tables or views).</w:t>
      </w:r>
    </w:p>
    <w:p w14:paraId="3D065E90"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Use the Data Dictionary (SE11 transaction) to create the necessary tables or views.</w:t>
      </w:r>
    </w:p>
    <w:p w14:paraId="38668278"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Create Data Source and Service:</w:t>
      </w:r>
    </w:p>
    <w:p w14:paraId="4FA80C5C" w14:textId="77777777" w:rsidR="0028179B" w:rsidRPr="0034222A" w:rsidRDefault="0028179B" w:rsidP="0028179B">
      <w:pPr>
        <w:rPr>
          <w:rFonts w:ascii="Times New Roman" w:hAnsi="Times New Roman" w:cs="Times New Roman"/>
        </w:rPr>
      </w:pPr>
    </w:p>
    <w:p w14:paraId="7CEF0C4C"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Use transaction SEGW (SAP Gateway Service Builder) to create a new project.</w:t>
      </w:r>
    </w:p>
    <w:p w14:paraId="79B7A881"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Define a data model based on the entities you created in step 1.</w:t>
      </w:r>
    </w:p>
    <w:p w14:paraId="15C86875"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Map the data model to the SAP data dictionary objects.</w:t>
      </w:r>
    </w:p>
    <w:p w14:paraId="445C1344"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Define Service Implementation:</w:t>
      </w:r>
    </w:p>
    <w:p w14:paraId="1B5BEB7A" w14:textId="77777777" w:rsidR="0028179B" w:rsidRPr="0034222A" w:rsidRDefault="0028179B" w:rsidP="0028179B">
      <w:pPr>
        <w:rPr>
          <w:rFonts w:ascii="Times New Roman" w:hAnsi="Times New Roman" w:cs="Times New Roman"/>
        </w:rPr>
      </w:pPr>
    </w:p>
    <w:p w14:paraId="30655DA5"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Implement the service methods (Create, Read, Update, Delete) in the service implementation.</w:t>
      </w:r>
    </w:p>
    <w:p w14:paraId="3BC650DE"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Define logic to fetch or modify data from the SAP backend system.</w:t>
      </w:r>
    </w:p>
    <w:p w14:paraId="42192AE4"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Generate Runtime Artifacts:</w:t>
      </w:r>
    </w:p>
    <w:p w14:paraId="5A8F494A" w14:textId="77777777" w:rsidR="0028179B" w:rsidRPr="0034222A" w:rsidRDefault="0028179B" w:rsidP="0028179B">
      <w:pPr>
        <w:rPr>
          <w:rFonts w:ascii="Times New Roman" w:hAnsi="Times New Roman" w:cs="Times New Roman"/>
        </w:rPr>
      </w:pPr>
    </w:p>
    <w:p w14:paraId="45FB7B44"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After defining the service implementation, generate the runtime artifacts using SEGW.</w:t>
      </w:r>
    </w:p>
    <w:p w14:paraId="5BB4C24F"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This step creates the necessary classes and methods that will handle the runtime processing of your OData service.</w:t>
      </w:r>
    </w:p>
    <w:p w14:paraId="408F2C09"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Activate and Register Service:</w:t>
      </w:r>
    </w:p>
    <w:p w14:paraId="4F993F38" w14:textId="77777777" w:rsidR="0028179B" w:rsidRPr="0034222A" w:rsidRDefault="0028179B" w:rsidP="0028179B">
      <w:pPr>
        <w:rPr>
          <w:rFonts w:ascii="Times New Roman" w:hAnsi="Times New Roman" w:cs="Times New Roman"/>
        </w:rPr>
      </w:pPr>
    </w:p>
    <w:p w14:paraId="451B1B0A"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Activate the service in the SAP Gateway Service Builder.</w:t>
      </w:r>
    </w:p>
    <w:p w14:paraId="3BE9245A"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Register the service in the SAP Gateway Hub using transaction /IWFND/MAINT_SERVICE.</w:t>
      </w:r>
    </w:p>
    <w:p w14:paraId="7A2462BD"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Test OData Service:</w:t>
      </w:r>
    </w:p>
    <w:p w14:paraId="60ECE8E4" w14:textId="77777777" w:rsidR="0028179B" w:rsidRPr="0034222A" w:rsidRDefault="0028179B" w:rsidP="0028179B">
      <w:pPr>
        <w:rPr>
          <w:rFonts w:ascii="Times New Roman" w:hAnsi="Times New Roman" w:cs="Times New Roman"/>
        </w:rPr>
      </w:pPr>
    </w:p>
    <w:p w14:paraId="7BAF52F5"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Test your OData service using the SAP Gateway Client (transaction /IWFND/GW_CLIENT) or tools like Postman.</w:t>
      </w:r>
    </w:p>
    <w:p w14:paraId="100E82EF"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Ensure that the service is working as expected, and data is being retrieved or modified correctly.</w:t>
      </w:r>
    </w:p>
    <w:p w14:paraId="17C1BD1B"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Configure Security:</w:t>
      </w:r>
    </w:p>
    <w:p w14:paraId="7E8063B6" w14:textId="77777777" w:rsidR="0028179B" w:rsidRPr="0034222A" w:rsidRDefault="0028179B" w:rsidP="0028179B">
      <w:pPr>
        <w:rPr>
          <w:rFonts w:ascii="Times New Roman" w:hAnsi="Times New Roman" w:cs="Times New Roman"/>
        </w:rPr>
      </w:pPr>
    </w:p>
    <w:p w14:paraId="1E7E3215"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Implement security measures to control access to your OData service.</w:t>
      </w:r>
    </w:p>
    <w:p w14:paraId="6A5417EF"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Use SAP Gateway settings and SAP roles to control authorization.</w:t>
      </w:r>
    </w:p>
    <w:p w14:paraId="37271087"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Handle Error and Exception Scenarios:</w:t>
      </w:r>
    </w:p>
    <w:p w14:paraId="70B1E9AD" w14:textId="77777777" w:rsidR="0028179B" w:rsidRPr="0034222A" w:rsidRDefault="0028179B" w:rsidP="0028179B">
      <w:pPr>
        <w:rPr>
          <w:rFonts w:ascii="Times New Roman" w:hAnsi="Times New Roman" w:cs="Times New Roman"/>
        </w:rPr>
      </w:pPr>
    </w:p>
    <w:p w14:paraId="745E7B7E"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Implement error handling and exception scenarios in your OData service to provide meaningful responses to clients.</w:t>
      </w:r>
    </w:p>
    <w:p w14:paraId="67B49578"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Deploy and Monitor:</w:t>
      </w:r>
    </w:p>
    <w:p w14:paraId="15D710CF" w14:textId="77777777" w:rsidR="0028179B" w:rsidRPr="0034222A" w:rsidRDefault="0028179B" w:rsidP="0028179B">
      <w:pPr>
        <w:rPr>
          <w:rFonts w:ascii="Times New Roman" w:hAnsi="Times New Roman" w:cs="Times New Roman"/>
        </w:rPr>
      </w:pPr>
    </w:p>
    <w:p w14:paraId="76ACA478"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Deploy your OData service to a production environment.</w:t>
      </w:r>
    </w:p>
    <w:p w14:paraId="582E968A"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Monitor the performance and usage of the service using SAP monitoring tools.</w:t>
      </w:r>
    </w:p>
    <w:p w14:paraId="0E520B38" w14:textId="77777777" w:rsidR="0028179B" w:rsidRPr="0034222A" w:rsidRDefault="0028179B" w:rsidP="0028179B">
      <w:pPr>
        <w:rPr>
          <w:rFonts w:ascii="Times New Roman" w:hAnsi="Times New Roman" w:cs="Times New Roman"/>
        </w:rPr>
      </w:pPr>
      <w:r w:rsidRPr="0034222A">
        <w:rPr>
          <w:rFonts w:ascii="Times New Roman" w:hAnsi="Times New Roman" w:cs="Times New Roman"/>
        </w:rPr>
        <w:t>Remember that these steps provide a high-level overview, and the actual implementation may vary based on specific requirements and SAP system versions. Additionally, SAP continuously evolves its technologies, so it's essential to refer to the latest SAP documentation for the most up-to-date information.</w:t>
      </w:r>
    </w:p>
    <w:p w14:paraId="7C852A13" w14:textId="77777777" w:rsidR="0028179B" w:rsidRPr="0034222A" w:rsidRDefault="0028179B" w:rsidP="0028179B">
      <w:pPr>
        <w:rPr>
          <w:rFonts w:ascii="Times New Roman" w:hAnsi="Times New Roman" w:cs="Times New Roman"/>
        </w:rPr>
      </w:pPr>
    </w:p>
    <w:p w14:paraId="494866B9" w14:textId="6805C893" w:rsidR="00F42B01" w:rsidRPr="0034222A" w:rsidRDefault="00F42B01" w:rsidP="0028179B">
      <w:pPr>
        <w:rPr>
          <w:rFonts w:ascii="Times New Roman" w:hAnsi="Times New Roman" w:cs="Times New Roman"/>
        </w:rPr>
      </w:pPr>
    </w:p>
    <w:sectPr w:rsidR="00F42B01" w:rsidRPr="0034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2DB"/>
    <w:multiLevelType w:val="multilevel"/>
    <w:tmpl w:val="CEECA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47F88"/>
    <w:multiLevelType w:val="multilevel"/>
    <w:tmpl w:val="D1A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24463"/>
    <w:multiLevelType w:val="multilevel"/>
    <w:tmpl w:val="95A2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37A27"/>
    <w:multiLevelType w:val="multilevel"/>
    <w:tmpl w:val="EA20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11A51"/>
    <w:multiLevelType w:val="multilevel"/>
    <w:tmpl w:val="894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BF27BB"/>
    <w:multiLevelType w:val="multilevel"/>
    <w:tmpl w:val="E1867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F0F78"/>
    <w:multiLevelType w:val="multilevel"/>
    <w:tmpl w:val="34DC5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C46CD"/>
    <w:multiLevelType w:val="multilevel"/>
    <w:tmpl w:val="ED78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7501C6"/>
    <w:multiLevelType w:val="multilevel"/>
    <w:tmpl w:val="8326E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572011">
    <w:abstractNumId w:val="3"/>
  </w:num>
  <w:num w:numId="2" w16cid:durableId="1900825763">
    <w:abstractNumId w:val="7"/>
  </w:num>
  <w:num w:numId="3" w16cid:durableId="908804897">
    <w:abstractNumId w:val="5"/>
  </w:num>
  <w:num w:numId="4" w16cid:durableId="1289358609">
    <w:abstractNumId w:val="2"/>
  </w:num>
  <w:num w:numId="5" w16cid:durableId="1820463123">
    <w:abstractNumId w:val="0"/>
  </w:num>
  <w:num w:numId="6" w16cid:durableId="1635670972">
    <w:abstractNumId w:val="4"/>
  </w:num>
  <w:num w:numId="7" w16cid:durableId="860430915">
    <w:abstractNumId w:val="8"/>
  </w:num>
  <w:num w:numId="8" w16cid:durableId="1137455966">
    <w:abstractNumId w:val="1"/>
  </w:num>
  <w:num w:numId="9" w16cid:durableId="1195802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01"/>
    <w:rsid w:val="00036FF4"/>
    <w:rsid w:val="000F0B3B"/>
    <w:rsid w:val="0028179B"/>
    <w:rsid w:val="002C2F19"/>
    <w:rsid w:val="0034222A"/>
    <w:rsid w:val="003C620B"/>
    <w:rsid w:val="0062529E"/>
    <w:rsid w:val="0081264A"/>
    <w:rsid w:val="00931D40"/>
    <w:rsid w:val="00BF7555"/>
    <w:rsid w:val="00E52349"/>
    <w:rsid w:val="00EF3DBA"/>
    <w:rsid w:val="00F4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B2FC"/>
  <w15:chartTrackingRefBased/>
  <w15:docId w15:val="{139E490D-36E9-4DE8-BE63-45C5F45A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2434">
      <w:bodyDiv w:val="1"/>
      <w:marLeft w:val="0"/>
      <w:marRight w:val="0"/>
      <w:marTop w:val="0"/>
      <w:marBottom w:val="0"/>
      <w:divBdr>
        <w:top w:val="none" w:sz="0" w:space="0" w:color="auto"/>
        <w:left w:val="none" w:sz="0" w:space="0" w:color="auto"/>
        <w:bottom w:val="none" w:sz="0" w:space="0" w:color="auto"/>
        <w:right w:val="none" w:sz="0" w:space="0" w:color="auto"/>
      </w:divBdr>
      <w:divsChild>
        <w:div w:id="1300719672">
          <w:marLeft w:val="0"/>
          <w:marRight w:val="0"/>
          <w:marTop w:val="0"/>
          <w:marBottom w:val="0"/>
          <w:divBdr>
            <w:top w:val="single" w:sz="2" w:space="0" w:color="D9D9E3"/>
            <w:left w:val="single" w:sz="2" w:space="0" w:color="D9D9E3"/>
            <w:bottom w:val="single" w:sz="2" w:space="0" w:color="D9D9E3"/>
            <w:right w:val="single" w:sz="2" w:space="0" w:color="D9D9E3"/>
          </w:divBdr>
          <w:divsChild>
            <w:div w:id="3297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944775">
                  <w:marLeft w:val="0"/>
                  <w:marRight w:val="0"/>
                  <w:marTop w:val="0"/>
                  <w:marBottom w:val="0"/>
                  <w:divBdr>
                    <w:top w:val="single" w:sz="2" w:space="0" w:color="D9D9E3"/>
                    <w:left w:val="single" w:sz="2" w:space="0" w:color="D9D9E3"/>
                    <w:bottom w:val="single" w:sz="2" w:space="0" w:color="D9D9E3"/>
                    <w:right w:val="single" w:sz="2" w:space="0" w:color="D9D9E3"/>
                  </w:divBdr>
                  <w:divsChild>
                    <w:div w:id="1641768106">
                      <w:marLeft w:val="0"/>
                      <w:marRight w:val="0"/>
                      <w:marTop w:val="0"/>
                      <w:marBottom w:val="0"/>
                      <w:divBdr>
                        <w:top w:val="single" w:sz="2" w:space="0" w:color="D9D9E3"/>
                        <w:left w:val="single" w:sz="2" w:space="0" w:color="D9D9E3"/>
                        <w:bottom w:val="single" w:sz="2" w:space="0" w:color="D9D9E3"/>
                        <w:right w:val="single" w:sz="2" w:space="0" w:color="D9D9E3"/>
                      </w:divBdr>
                      <w:divsChild>
                        <w:div w:id="89929634">
                          <w:marLeft w:val="0"/>
                          <w:marRight w:val="0"/>
                          <w:marTop w:val="0"/>
                          <w:marBottom w:val="0"/>
                          <w:divBdr>
                            <w:top w:val="single" w:sz="2" w:space="0" w:color="D9D9E3"/>
                            <w:left w:val="single" w:sz="2" w:space="0" w:color="D9D9E3"/>
                            <w:bottom w:val="single" w:sz="2" w:space="0" w:color="D9D9E3"/>
                            <w:right w:val="single" w:sz="2" w:space="0" w:color="D9D9E3"/>
                          </w:divBdr>
                          <w:divsChild>
                            <w:div w:id="897012335">
                              <w:marLeft w:val="0"/>
                              <w:marRight w:val="0"/>
                              <w:marTop w:val="0"/>
                              <w:marBottom w:val="0"/>
                              <w:divBdr>
                                <w:top w:val="single" w:sz="2" w:space="0" w:color="D9D9E3"/>
                                <w:left w:val="single" w:sz="2" w:space="0" w:color="D9D9E3"/>
                                <w:bottom w:val="single" w:sz="2" w:space="0" w:color="D9D9E3"/>
                                <w:right w:val="single" w:sz="2" w:space="0" w:color="D9D9E3"/>
                              </w:divBdr>
                              <w:divsChild>
                                <w:div w:id="482042935">
                                  <w:marLeft w:val="0"/>
                                  <w:marRight w:val="0"/>
                                  <w:marTop w:val="0"/>
                                  <w:marBottom w:val="0"/>
                                  <w:divBdr>
                                    <w:top w:val="single" w:sz="2" w:space="0" w:color="D9D9E3"/>
                                    <w:left w:val="single" w:sz="2" w:space="0" w:color="D9D9E3"/>
                                    <w:bottom w:val="single" w:sz="2" w:space="0" w:color="D9D9E3"/>
                                    <w:right w:val="single" w:sz="2" w:space="0" w:color="D9D9E3"/>
                                  </w:divBdr>
                                  <w:divsChild>
                                    <w:div w:id="205233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820476">
          <w:marLeft w:val="0"/>
          <w:marRight w:val="0"/>
          <w:marTop w:val="0"/>
          <w:marBottom w:val="0"/>
          <w:divBdr>
            <w:top w:val="single" w:sz="2" w:space="0" w:color="D9D9E3"/>
            <w:left w:val="single" w:sz="2" w:space="0" w:color="D9D9E3"/>
            <w:bottom w:val="single" w:sz="2" w:space="0" w:color="D9D9E3"/>
            <w:right w:val="single" w:sz="2" w:space="0" w:color="D9D9E3"/>
          </w:divBdr>
          <w:divsChild>
            <w:div w:id="198554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25104">
                  <w:marLeft w:val="0"/>
                  <w:marRight w:val="0"/>
                  <w:marTop w:val="0"/>
                  <w:marBottom w:val="0"/>
                  <w:divBdr>
                    <w:top w:val="single" w:sz="2" w:space="0" w:color="D9D9E3"/>
                    <w:left w:val="single" w:sz="2" w:space="0" w:color="D9D9E3"/>
                    <w:bottom w:val="single" w:sz="2" w:space="0" w:color="D9D9E3"/>
                    <w:right w:val="single" w:sz="2" w:space="0" w:color="D9D9E3"/>
                  </w:divBdr>
                  <w:divsChild>
                    <w:div w:id="577445071">
                      <w:marLeft w:val="0"/>
                      <w:marRight w:val="0"/>
                      <w:marTop w:val="0"/>
                      <w:marBottom w:val="0"/>
                      <w:divBdr>
                        <w:top w:val="single" w:sz="2" w:space="0" w:color="D9D9E3"/>
                        <w:left w:val="single" w:sz="2" w:space="0" w:color="D9D9E3"/>
                        <w:bottom w:val="single" w:sz="2" w:space="0" w:color="D9D9E3"/>
                        <w:right w:val="single" w:sz="2" w:space="0" w:color="D9D9E3"/>
                      </w:divBdr>
                      <w:divsChild>
                        <w:div w:id="978073054">
                          <w:marLeft w:val="0"/>
                          <w:marRight w:val="0"/>
                          <w:marTop w:val="0"/>
                          <w:marBottom w:val="0"/>
                          <w:divBdr>
                            <w:top w:val="single" w:sz="2" w:space="0" w:color="D9D9E3"/>
                            <w:left w:val="single" w:sz="2" w:space="0" w:color="D9D9E3"/>
                            <w:bottom w:val="single" w:sz="2" w:space="0" w:color="D9D9E3"/>
                            <w:right w:val="single" w:sz="2" w:space="0" w:color="D9D9E3"/>
                          </w:divBdr>
                          <w:divsChild>
                            <w:div w:id="1983077541">
                              <w:marLeft w:val="0"/>
                              <w:marRight w:val="0"/>
                              <w:marTop w:val="0"/>
                              <w:marBottom w:val="0"/>
                              <w:divBdr>
                                <w:top w:val="single" w:sz="2" w:space="0" w:color="D9D9E3"/>
                                <w:left w:val="single" w:sz="2" w:space="0" w:color="D9D9E3"/>
                                <w:bottom w:val="single" w:sz="2" w:space="0" w:color="D9D9E3"/>
                                <w:right w:val="single" w:sz="2" w:space="0" w:color="D9D9E3"/>
                              </w:divBdr>
                              <w:divsChild>
                                <w:div w:id="1401370744">
                                  <w:marLeft w:val="0"/>
                                  <w:marRight w:val="0"/>
                                  <w:marTop w:val="0"/>
                                  <w:marBottom w:val="0"/>
                                  <w:divBdr>
                                    <w:top w:val="single" w:sz="2" w:space="0" w:color="D9D9E3"/>
                                    <w:left w:val="single" w:sz="2" w:space="0" w:color="D9D9E3"/>
                                    <w:bottom w:val="single" w:sz="2" w:space="0" w:color="D9D9E3"/>
                                    <w:right w:val="single" w:sz="2" w:space="0" w:color="D9D9E3"/>
                                  </w:divBdr>
                                  <w:divsChild>
                                    <w:div w:id="138707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850222">
                      <w:marLeft w:val="0"/>
                      <w:marRight w:val="0"/>
                      <w:marTop w:val="0"/>
                      <w:marBottom w:val="0"/>
                      <w:divBdr>
                        <w:top w:val="single" w:sz="2" w:space="0" w:color="D9D9E3"/>
                        <w:left w:val="single" w:sz="2" w:space="0" w:color="D9D9E3"/>
                        <w:bottom w:val="single" w:sz="2" w:space="0" w:color="D9D9E3"/>
                        <w:right w:val="single" w:sz="2" w:space="0" w:color="D9D9E3"/>
                      </w:divBdr>
                      <w:divsChild>
                        <w:div w:id="81934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0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5037</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Madhavan(UST,IN)</dc:creator>
  <cp:keywords/>
  <dc:description/>
  <cp:lastModifiedBy>Akhila Madhavan(UST,IN)</cp:lastModifiedBy>
  <cp:revision>7</cp:revision>
  <dcterms:created xsi:type="dcterms:W3CDTF">2023-12-07T05:54:00Z</dcterms:created>
  <dcterms:modified xsi:type="dcterms:W3CDTF">2023-12-12T10:48:00Z</dcterms:modified>
</cp:coreProperties>
</file>