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6A174" w14:textId="139F226B" w:rsidR="00322828" w:rsidRPr="00D7006F" w:rsidRDefault="00D7006F">
      <w:pPr>
        <w:rPr>
          <w:b/>
          <w:bCs/>
          <w:sz w:val="24"/>
          <w:szCs w:val="24"/>
          <w:lang w:val="en-US"/>
        </w:rPr>
      </w:pPr>
      <w:r w:rsidRPr="00D7006F">
        <w:rPr>
          <w:b/>
          <w:bCs/>
          <w:sz w:val="24"/>
          <w:szCs w:val="24"/>
          <w:lang w:val="en-US"/>
        </w:rPr>
        <w:t>Aaseya License and Permitting Solution:</w:t>
      </w:r>
    </w:p>
    <w:p w14:paraId="7D7AC39A" w14:textId="73218959" w:rsidR="00D7006F" w:rsidRDefault="00D7006F">
      <w:pPr>
        <w:rPr>
          <w:lang w:val="en-US"/>
        </w:rPr>
      </w:pPr>
    </w:p>
    <w:p w14:paraId="1A3A7DB7" w14:textId="44D474B7" w:rsidR="00D7006F" w:rsidRDefault="007A608F">
      <w:pPr>
        <w:rPr>
          <w:lang w:val="en-US"/>
        </w:rPr>
      </w:pPr>
      <w:r>
        <w:rPr>
          <w:lang w:val="en-US"/>
        </w:rPr>
        <w:t>A License</w:t>
      </w:r>
      <w:r w:rsidR="00D7006F">
        <w:rPr>
          <w:lang w:val="en-US"/>
        </w:rPr>
        <w:t xml:space="preserve"> and Permitting Solution is the one stop solution for government services, for residents and businesses. </w:t>
      </w:r>
      <w:r w:rsidRPr="007A608F">
        <w:rPr>
          <w:lang w:val="en-US"/>
        </w:rPr>
        <w:t>They play a pivotal role in regulating various activities to ensure public safety, environmental protection, compliance with regulations and increase revenue within the local government.</w:t>
      </w:r>
    </w:p>
    <w:p w14:paraId="378E5FF9" w14:textId="3822608A" w:rsidR="007A608F" w:rsidRDefault="007A608F">
      <w:pPr>
        <w:rPr>
          <w:lang w:val="en-US"/>
        </w:rPr>
      </w:pPr>
      <w:r>
        <w:rPr>
          <w:lang w:val="en-US"/>
        </w:rPr>
        <w:t xml:space="preserve">Introducing the </w:t>
      </w:r>
      <w:r w:rsidR="00E547FC">
        <w:rPr>
          <w:lang w:val="en-US"/>
        </w:rPr>
        <w:t>Aaseya’ s</w:t>
      </w:r>
      <w:r>
        <w:rPr>
          <w:lang w:val="en-US"/>
        </w:rPr>
        <w:t xml:space="preserve"> License and Permitting Solution, which was implemented in Camunda.</w:t>
      </w:r>
    </w:p>
    <w:p w14:paraId="387C2791" w14:textId="59F456F9" w:rsidR="007A608F" w:rsidRDefault="007A608F" w:rsidP="007A608F">
      <w:pPr>
        <w:rPr>
          <w:lang w:val="en-US"/>
        </w:rPr>
      </w:pPr>
      <w:r w:rsidRPr="007A608F">
        <w:t>The workflow automates the process of applying, reviewing, and issuing permits or licenses, leveraging Camunda BPMN models and JavaScript where necessary.</w:t>
      </w:r>
      <w:r>
        <w:t xml:space="preserve"> And </w:t>
      </w:r>
      <w:r w:rsidRPr="007A608F">
        <w:rPr>
          <w:lang w:val="en-US"/>
        </w:rPr>
        <w:t>Human task management in workflow increases the performance of the application.</w:t>
      </w:r>
      <w:r>
        <w:t xml:space="preserve"> </w:t>
      </w:r>
      <w:r w:rsidRPr="007A608F">
        <w:rPr>
          <w:lang w:val="en-US"/>
        </w:rPr>
        <w:t>Communications to the applicant and reviewer, approver made easier using Camunda mail and WhatsApp connector</w:t>
      </w:r>
      <w:r>
        <w:rPr>
          <w:lang w:val="en-US"/>
        </w:rPr>
        <w:t xml:space="preserve">s. It provides highly </w:t>
      </w:r>
      <w:r w:rsidRPr="007A608F">
        <w:rPr>
          <w:lang w:val="en-US"/>
        </w:rPr>
        <w:t>Customized Insights with Configurable Portals and Dashboards</w:t>
      </w:r>
      <w:r>
        <w:rPr>
          <w:lang w:val="en-US"/>
        </w:rPr>
        <w:t>.</w:t>
      </w:r>
    </w:p>
    <w:p w14:paraId="551C361B" w14:textId="1D877264" w:rsidR="00316095" w:rsidRDefault="007A608F" w:rsidP="00316095">
      <w:pPr>
        <w:rPr>
          <w:lang w:val="en-US"/>
        </w:rPr>
      </w:pPr>
      <w:r w:rsidRPr="007A608F">
        <w:rPr>
          <w:lang w:val="en-US"/>
        </w:rPr>
        <w:t>User-friendly interfaces for efficient management of Licensing data.</w:t>
      </w:r>
      <w:r w:rsidR="00316095">
        <w:rPr>
          <w:lang w:val="en-US"/>
        </w:rPr>
        <w:t xml:space="preserve"> Camunda</w:t>
      </w:r>
      <w:r>
        <w:rPr>
          <w:lang w:val="en-US"/>
        </w:rPr>
        <w:t xml:space="preserve"> </w:t>
      </w:r>
      <w:r w:rsidRPr="007A608F">
        <w:rPr>
          <w:lang w:val="en-US"/>
        </w:rPr>
        <w:t>Process orchestration helps to drive the licensing process.</w:t>
      </w:r>
      <w:r w:rsidR="00316095" w:rsidRPr="00316095">
        <w:rPr>
          <w:rFonts w:eastAsiaTheme="minorEastAsia" w:hAnsi="Arial"/>
          <w:color w:val="FFFFFF" w:themeColor="background1"/>
          <w:kern w:val="24"/>
          <w:lang w:val="en-US" w:eastAsia="en-IN"/>
          <w14:ligatures w14:val="none"/>
        </w:rPr>
        <w:t xml:space="preserve"> </w:t>
      </w:r>
      <w:r w:rsidR="00316095" w:rsidRPr="00316095">
        <w:rPr>
          <w:lang w:val="en-US"/>
        </w:rPr>
        <w:t>Superior Service</w:t>
      </w:r>
      <w:r w:rsidR="00316095">
        <w:rPr>
          <w:lang w:val="en-US"/>
        </w:rPr>
        <w:t>,</w:t>
      </w:r>
      <w:r w:rsidR="00316095" w:rsidRPr="00316095">
        <w:rPr>
          <w:lang w:val="en-US"/>
        </w:rPr>
        <w:t xml:space="preserve"> enhance citizen experience, reduce costs, and increase service revenues.</w:t>
      </w:r>
    </w:p>
    <w:p w14:paraId="740A6A85" w14:textId="77777777" w:rsidR="00316095" w:rsidRPr="00316095" w:rsidRDefault="00316095" w:rsidP="00316095"/>
    <w:p w14:paraId="075B66EC" w14:textId="36549ABA" w:rsidR="007A608F" w:rsidRPr="007A608F" w:rsidRDefault="007A608F" w:rsidP="007A608F">
      <w:pPr>
        <w:rPr>
          <w:lang w:val="en-US"/>
        </w:rPr>
      </w:pPr>
    </w:p>
    <w:p w14:paraId="0422F7CF" w14:textId="77777777" w:rsidR="007A608F" w:rsidRPr="007A608F" w:rsidRDefault="007A608F" w:rsidP="007A608F"/>
    <w:p w14:paraId="0A1A80CE" w14:textId="2C08C7BF" w:rsidR="007A608F" w:rsidRDefault="007A608F" w:rsidP="007A608F">
      <w:pPr>
        <w:rPr>
          <w:lang w:val="en-US"/>
        </w:rPr>
      </w:pPr>
    </w:p>
    <w:p w14:paraId="10387F99" w14:textId="77777777" w:rsidR="007A608F" w:rsidRPr="00D7006F" w:rsidRDefault="007A608F">
      <w:pPr>
        <w:rPr>
          <w:lang w:val="en-US"/>
        </w:rPr>
      </w:pPr>
    </w:p>
    <w:sectPr w:rsidR="007A608F" w:rsidRPr="00D70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51250"/>
    <w:multiLevelType w:val="hybridMultilevel"/>
    <w:tmpl w:val="8162135E"/>
    <w:lvl w:ilvl="0" w:tplc="5FE41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925B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CA2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468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661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4E7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9CAA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A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C34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AF7A9A"/>
    <w:multiLevelType w:val="hybridMultilevel"/>
    <w:tmpl w:val="74009BDE"/>
    <w:lvl w:ilvl="0" w:tplc="07D60F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0227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C60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E42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EE85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0EB9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0C4D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7A17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700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CE74498"/>
    <w:multiLevelType w:val="hybridMultilevel"/>
    <w:tmpl w:val="8D8EE2BA"/>
    <w:lvl w:ilvl="0" w:tplc="9FD8C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4C4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B43A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4AD7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B6CF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E04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9053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F4C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D8DA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D8E3B5F"/>
    <w:multiLevelType w:val="hybridMultilevel"/>
    <w:tmpl w:val="DF84812C"/>
    <w:lvl w:ilvl="0" w:tplc="0218AA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05D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8A80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F6C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B65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5083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E27E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B03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4EC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23685595">
    <w:abstractNumId w:val="1"/>
  </w:num>
  <w:num w:numId="2" w16cid:durableId="883256852">
    <w:abstractNumId w:val="3"/>
  </w:num>
  <w:num w:numId="3" w16cid:durableId="1634368264">
    <w:abstractNumId w:val="0"/>
  </w:num>
  <w:num w:numId="4" w16cid:durableId="342124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006F"/>
    <w:rsid w:val="00316095"/>
    <w:rsid w:val="00322828"/>
    <w:rsid w:val="007A608F"/>
    <w:rsid w:val="00800C65"/>
    <w:rsid w:val="00C02A4E"/>
    <w:rsid w:val="00D7006F"/>
    <w:rsid w:val="00E547FC"/>
    <w:rsid w:val="00F1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38B8E"/>
  <w15:chartTrackingRefBased/>
  <w15:docId w15:val="{EF7AB267-4E11-46E1-AD14-5D073FEE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0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0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0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0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0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0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0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0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0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0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8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62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34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70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08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31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3F6107464B2C47AA6FEC803EFB6633" ma:contentTypeVersion="17" ma:contentTypeDescription="Create a new document." ma:contentTypeScope="" ma:versionID="3713f1753ae7f374a5958078e9506531">
  <xsd:schema xmlns:xsd="http://www.w3.org/2001/XMLSchema" xmlns:xs="http://www.w3.org/2001/XMLSchema" xmlns:p="http://schemas.microsoft.com/office/2006/metadata/properties" xmlns:ns3="d1621796-736b-441b-a7be-c974df0da713" xmlns:ns4="93136546-c488-45af-a99c-b10935cf947b" targetNamespace="http://schemas.microsoft.com/office/2006/metadata/properties" ma:root="true" ma:fieldsID="2c07c1205f7b78dd08cbb06e309d8b6c" ns3:_="" ns4:_="">
    <xsd:import namespace="d1621796-736b-441b-a7be-c974df0da713"/>
    <xsd:import namespace="93136546-c488-45af-a99c-b10935cf94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21796-736b-441b-a7be-c974df0da7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136546-c488-45af-a99c-b10935cf947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1621796-736b-441b-a7be-c974df0da713" xsi:nil="true"/>
  </documentManagement>
</p:properties>
</file>

<file path=customXml/itemProps1.xml><?xml version="1.0" encoding="utf-8"?>
<ds:datastoreItem xmlns:ds="http://schemas.openxmlformats.org/officeDocument/2006/customXml" ds:itemID="{4E8F3863-541C-4CE4-B91B-B6D2CB0AB1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21796-736b-441b-a7be-c974df0da713"/>
    <ds:schemaRef ds:uri="93136546-c488-45af-a99c-b10935cf94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026002-0846-4A97-8FB1-0332EB27CE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D45C88-1ABC-4945-8CE6-221CBCA59DAC}">
  <ds:schemaRefs>
    <ds:schemaRef ds:uri="http://schemas.microsoft.com/office/2006/metadata/properties"/>
    <ds:schemaRef ds:uri="http://schemas.microsoft.com/office/infopath/2007/PartnerControls"/>
    <ds:schemaRef ds:uri="d1621796-736b-441b-a7be-c974df0da7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Jyothsna Valasala</dc:creator>
  <cp:keywords/>
  <dc:description/>
  <cp:lastModifiedBy>Jyothsna Valasala</cp:lastModifiedBy>
  <cp:revision>3</cp:revision>
  <dcterms:created xsi:type="dcterms:W3CDTF">2024-09-23T03:12:00Z</dcterms:created>
  <dcterms:modified xsi:type="dcterms:W3CDTF">2024-09-23T03:45:00Z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0x010100283F6107464B2C47AA6FEC803EFB6633</vt:lpwstr>
  </property>
</Properties>
</file>