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Social Media Sentiment Analytics - Visual Results</w:t>
      </w:r>
    </w:p>
    <w:p>
      <w:pPr>
        <w:pStyle w:val="Heading2"/>
      </w:pPr>
      <w:r>
        <w:t>Overall Sentiment Distribution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timent_pie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Sentiment by Campaign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timent_b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