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E0038" w14:textId="7BA91555" w:rsidR="002E6841" w:rsidRDefault="006A477D" w:rsidP="006A477D">
      <w:pPr>
        <w:jc w:val="center"/>
        <w:rPr>
          <w:b/>
          <w:bCs/>
          <w:sz w:val="28"/>
          <w:szCs w:val="28"/>
        </w:rPr>
      </w:pPr>
      <w:r w:rsidRPr="006A477D">
        <w:rPr>
          <w:b/>
          <w:bCs/>
          <w:sz w:val="28"/>
          <w:szCs w:val="28"/>
        </w:rPr>
        <w:t>Case Study Report</w:t>
      </w:r>
    </w:p>
    <w:p w14:paraId="01D7FA3C" w14:textId="55A7721D" w:rsidR="00BF3278" w:rsidRDefault="006A477D" w:rsidP="00BF3278">
      <w:pPr>
        <w:pBdr>
          <w:bottom w:val="single" w:sz="4" w:space="1" w:color="auto"/>
        </w:pBdr>
        <w:jc w:val="center"/>
        <w:rPr>
          <w:b/>
          <w:bCs/>
          <w:sz w:val="28"/>
          <w:szCs w:val="28"/>
          <w:lang w:val="en-US"/>
        </w:rPr>
      </w:pPr>
      <w:r w:rsidRPr="006A477D">
        <w:rPr>
          <w:b/>
          <w:bCs/>
          <w:sz w:val="28"/>
          <w:szCs w:val="28"/>
          <w:lang w:val="en-US"/>
        </w:rPr>
        <w:t>Toxicity Prediction of Daily Medications Using Multi-Task Neural Networks</w:t>
      </w:r>
    </w:p>
    <w:p w14:paraId="264CED7D" w14:textId="7DD90CBE" w:rsidR="006A477D" w:rsidRDefault="006A477D" w:rsidP="006A477D">
      <w:pPr>
        <w:rPr>
          <w:b/>
          <w:bCs/>
          <w:sz w:val="20"/>
          <w:szCs w:val="20"/>
        </w:rPr>
      </w:pPr>
      <w:r>
        <w:rPr>
          <w:b/>
          <w:bCs/>
          <w:sz w:val="20"/>
          <w:szCs w:val="20"/>
          <w:lang w:val="en-US"/>
        </w:rPr>
        <w:t>Patent No:</w:t>
      </w:r>
      <w:r w:rsidRPr="006A477D">
        <w:t xml:space="preserve"> </w:t>
      </w:r>
      <w:r w:rsidRPr="006A477D">
        <w:rPr>
          <w:b/>
          <w:bCs/>
          <w:sz w:val="20"/>
          <w:szCs w:val="20"/>
        </w:rPr>
        <w:t>US 20190164632A1</w:t>
      </w:r>
    </w:p>
    <w:p w14:paraId="1B9AC0E8" w14:textId="38C5A0A7" w:rsidR="006A477D" w:rsidRDefault="006A477D" w:rsidP="006A477D">
      <w:pPr>
        <w:rPr>
          <w:sz w:val="18"/>
          <w:szCs w:val="18"/>
        </w:rPr>
      </w:pPr>
      <w:r>
        <w:rPr>
          <w:b/>
          <w:bCs/>
          <w:sz w:val="20"/>
          <w:szCs w:val="20"/>
        </w:rPr>
        <w:t>Title:</w:t>
      </w:r>
      <w:r w:rsidRPr="006A477D">
        <w:t xml:space="preserve"> </w:t>
      </w:r>
      <w:r>
        <w:rPr>
          <w:sz w:val="18"/>
          <w:szCs w:val="18"/>
        </w:rPr>
        <w:t>Drug indication and Response Prediction System and Method using AI Deep Learning Model.</w:t>
      </w:r>
    </w:p>
    <w:p w14:paraId="6F7083C9" w14:textId="17E101F2" w:rsidR="006A477D" w:rsidRDefault="006A477D" w:rsidP="006A477D">
      <w:pPr>
        <w:rPr>
          <w:b/>
          <w:bCs/>
          <w:sz w:val="18"/>
          <w:szCs w:val="18"/>
        </w:rPr>
      </w:pPr>
      <w:r w:rsidRPr="006A477D">
        <w:rPr>
          <w:b/>
          <w:bCs/>
          <w:sz w:val="18"/>
          <w:szCs w:val="18"/>
        </w:rPr>
        <w:t>Inventors:</w:t>
      </w:r>
      <w:r w:rsidRPr="006A477D">
        <w:t xml:space="preserve"> </w:t>
      </w:r>
      <w:r w:rsidRPr="006A477D">
        <w:rPr>
          <w:b/>
          <w:bCs/>
          <w:sz w:val="18"/>
          <w:szCs w:val="18"/>
        </w:rPr>
        <w:t>Jong sun</w:t>
      </w:r>
      <w:r w:rsidRPr="006A477D">
        <w:rPr>
          <w:b/>
          <w:bCs/>
          <w:sz w:val="18"/>
          <w:szCs w:val="18"/>
        </w:rPr>
        <w:t xml:space="preserve"> JUNG</w:t>
      </w:r>
      <w:r>
        <w:rPr>
          <w:b/>
          <w:bCs/>
          <w:sz w:val="18"/>
          <w:szCs w:val="18"/>
        </w:rPr>
        <w:t xml:space="preserve">, </w:t>
      </w:r>
      <w:proofErr w:type="spellStart"/>
      <w:r w:rsidRPr="006A477D">
        <w:rPr>
          <w:b/>
          <w:bCs/>
          <w:sz w:val="18"/>
          <w:szCs w:val="18"/>
        </w:rPr>
        <w:t>Yoosup</w:t>
      </w:r>
      <w:proofErr w:type="spellEnd"/>
      <w:r w:rsidRPr="006A477D">
        <w:rPr>
          <w:b/>
          <w:bCs/>
          <w:sz w:val="18"/>
          <w:szCs w:val="18"/>
        </w:rPr>
        <w:t xml:space="preserve"> CHANG</w:t>
      </w:r>
      <w:r>
        <w:rPr>
          <w:b/>
          <w:bCs/>
          <w:sz w:val="18"/>
          <w:szCs w:val="18"/>
        </w:rPr>
        <w:t xml:space="preserve">, </w:t>
      </w:r>
      <w:r w:rsidRPr="006A477D">
        <w:rPr>
          <w:b/>
          <w:bCs/>
          <w:sz w:val="18"/>
          <w:szCs w:val="18"/>
        </w:rPr>
        <w:t>Hyejin PARK</w:t>
      </w:r>
      <w:proofErr w:type="gramStart"/>
      <w:r>
        <w:rPr>
          <w:b/>
          <w:bCs/>
          <w:sz w:val="18"/>
          <w:szCs w:val="18"/>
        </w:rPr>
        <w:t xml:space="preserve">, </w:t>
      </w:r>
      <w:r w:rsidRPr="006A477D">
        <w:rPr>
          <w:b/>
          <w:bCs/>
          <w:sz w:val="18"/>
          <w:szCs w:val="18"/>
        </w:rPr>
        <w:t>;</w:t>
      </w:r>
      <w:proofErr w:type="gramEnd"/>
      <w:r w:rsidRPr="006A477D">
        <w:rPr>
          <w:b/>
          <w:bCs/>
          <w:sz w:val="18"/>
          <w:szCs w:val="18"/>
        </w:rPr>
        <w:t xml:space="preserve"> Seung - Ju LEE</w:t>
      </w:r>
      <w:r>
        <w:rPr>
          <w:b/>
          <w:bCs/>
          <w:sz w:val="18"/>
          <w:szCs w:val="18"/>
        </w:rPr>
        <w:t>,</w:t>
      </w:r>
      <w:r w:rsidRPr="006A477D">
        <w:rPr>
          <w:b/>
          <w:bCs/>
          <w:sz w:val="18"/>
          <w:szCs w:val="18"/>
        </w:rPr>
        <w:t xml:space="preserve"> Jae - Min </w:t>
      </w:r>
      <w:r w:rsidR="00890D59" w:rsidRPr="006A477D">
        <w:rPr>
          <w:b/>
          <w:bCs/>
          <w:sz w:val="18"/>
          <w:szCs w:val="18"/>
        </w:rPr>
        <w:t>SHIN.</w:t>
      </w:r>
    </w:p>
    <w:p w14:paraId="1C9FCB02" w14:textId="77777777" w:rsidR="00845546" w:rsidRDefault="006A477D" w:rsidP="006A477D">
      <w:r w:rsidRPr="006A477D">
        <w:rPr>
          <w:b/>
          <w:bCs/>
          <w:sz w:val="18"/>
          <w:szCs w:val="18"/>
        </w:rPr>
        <w:t>Overview:</w:t>
      </w:r>
      <w:r w:rsidR="00845546" w:rsidRPr="00845546">
        <w:t xml:space="preserve"> </w:t>
      </w:r>
    </w:p>
    <w:p w14:paraId="260B2602" w14:textId="283CC579" w:rsidR="006A477D" w:rsidRDefault="00845546" w:rsidP="006A477D">
      <w:pPr>
        <w:rPr>
          <w:sz w:val="18"/>
          <w:szCs w:val="18"/>
        </w:rPr>
      </w:pPr>
      <w:r>
        <w:t xml:space="preserve">             </w:t>
      </w:r>
      <w:r w:rsidRPr="00845546">
        <w:rPr>
          <w:sz w:val="18"/>
          <w:szCs w:val="18"/>
        </w:rPr>
        <w:t xml:space="preserve">This </w:t>
      </w:r>
      <w:r w:rsidRPr="00845546">
        <w:rPr>
          <w:sz w:val="18"/>
          <w:szCs w:val="18"/>
        </w:rPr>
        <w:t>learn</w:t>
      </w:r>
      <w:r>
        <w:rPr>
          <w:sz w:val="18"/>
          <w:szCs w:val="18"/>
        </w:rPr>
        <w:t>s</w:t>
      </w:r>
      <w:r w:rsidRPr="00845546">
        <w:rPr>
          <w:sz w:val="18"/>
          <w:szCs w:val="18"/>
        </w:rPr>
        <w:t xml:space="preserve"> the response correlation between structure information on a drug and genetic information</w:t>
      </w:r>
      <w:r>
        <w:rPr>
          <w:sz w:val="18"/>
          <w:szCs w:val="18"/>
        </w:rPr>
        <w:t>.</w:t>
      </w:r>
      <w:r>
        <w:t xml:space="preserve"> </w:t>
      </w:r>
      <w:r>
        <w:rPr>
          <w:sz w:val="18"/>
          <w:szCs w:val="18"/>
        </w:rPr>
        <w:t>A</w:t>
      </w:r>
      <w:r w:rsidRPr="00845546">
        <w:rPr>
          <w:sz w:val="18"/>
          <w:szCs w:val="18"/>
        </w:rPr>
        <w:t xml:space="preserve"> prediction module configured to receive analysis information and out put the result of prediction of the response of the genome to the drug</w:t>
      </w:r>
      <w:r>
        <w:rPr>
          <w:sz w:val="18"/>
          <w:szCs w:val="18"/>
        </w:rPr>
        <w:t>.</w:t>
      </w:r>
      <w:r w:rsidRPr="00845546">
        <w:t xml:space="preserve"> </w:t>
      </w:r>
      <w:r w:rsidRPr="00845546">
        <w:rPr>
          <w:sz w:val="18"/>
          <w:szCs w:val="18"/>
        </w:rPr>
        <w:t xml:space="preserve"> CDR</w:t>
      </w:r>
      <w:r>
        <w:rPr>
          <w:sz w:val="18"/>
          <w:szCs w:val="18"/>
        </w:rPr>
        <w:t xml:space="preserve"> </w:t>
      </w:r>
      <w:r w:rsidRPr="00845546">
        <w:rPr>
          <w:sz w:val="18"/>
          <w:szCs w:val="18"/>
        </w:rPr>
        <w:t>scan,</w:t>
      </w:r>
      <w:r w:rsidRPr="00845546">
        <w:rPr>
          <w:sz w:val="18"/>
          <w:szCs w:val="18"/>
        </w:rPr>
        <w:t xml:space="preserve"> which is used for a system and a method for predicting drug indications and drug response</w:t>
      </w:r>
      <w:r>
        <w:rPr>
          <w:sz w:val="18"/>
          <w:szCs w:val="18"/>
        </w:rPr>
        <w:t>.</w:t>
      </w:r>
      <w:r w:rsidRPr="00845546">
        <w:t xml:space="preserve"> </w:t>
      </w:r>
      <w:r>
        <w:rPr>
          <w:sz w:val="18"/>
          <w:szCs w:val="18"/>
        </w:rPr>
        <w:t>Q</w:t>
      </w:r>
      <w:r w:rsidRPr="00845546">
        <w:rPr>
          <w:sz w:val="18"/>
          <w:szCs w:val="18"/>
        </w:rPr>
        <w:t xml:space="preserve">uantitative </w:t>
      </w:r>
      <w:r>
        <w:rPr>
          <w:sz w:val="18"/>
          <w:szCs w:val="18"/>
        </w:rPr>
        <w:t>S</w:t>
      </w:r>
      <w:r w:rsidRPr="00845546">
        <w:rPr>
          <w:sz w:val="18"/>
          <w:szCs w:val="18"/>
        </w:rPr>
        <w:t xml:space="preserve">tructure </w:t>
      </w:r>
      <w:r>
        <w:rPr>
          <w:sz w:val="18"/>
          <w:szCs w:val="18"/>
        </w:rPr>
        <w:t>A</w:t>
      </w:r>
      <w:r w:rsidRPr="00845546">
        <w:rPr>
          <w:sz w:val="18"/>
          <w:szCs w:val="18"/>
        </w:rPr>
        <w:t xml:space="preserve">ctivity </w:t>
      </w:r>
      <w:r>
        <w:rPr>
          <w:sz w:val="18"/>
          <w:szCs w:val="18"/>
        </w:rPr>
        <w:t>R</w:t>
      </w:r>
      <w:r w:rsidRPr="00845546">
        <w:rPr>
          <w:sz w:val="18"/>
          <w:szCs w:val="18"/>
        </w:rPr>
        <w:t xml:space="preserve">elationship, drug development using drug cytotoxicity </w:t>
      </w:r>
      <w:r w:rsidRPr="00845546">
        <w:rPr>
          <w:sz w:val="18"/>
          <w:szCs w:val="18"/>
        </w:rPr>
        <w:t>data,</w:t>
      </w:r>
      <w:r w:rsidRPr="00845546">
        <w:rPr>
          <w:sz w:val="18"/>
          <w:szCs w:val="18"/>
        </w:rPr>
        <w:t xml:space="preserve"> regulation of expression of deep learning based whole genome </w:t>
      </w:r>
      <w:r w:rsidRPr="00845546">
        <w:rPr>
          <w:sz w:val="18"/>
          <w:szCs w:val="18"/>
        </w:rPr>
        <w:t>sequencing,</w:t>
      </w:r>
      <w:r w:rsidRPr="00845546">
        <w:rPr>
          <w:sz w:val="18"/>
          <w:szCs w:val="18"/>
        </w:rPr>
        <w:t xml:space="preserve"> structural variation and the like were independently </w:t>
      </w:r>
      <w:r w:rsidRPr="00845546">
        <w:rPr>
          <w:sz w:val="18"/>
          <w:szCs w:val="18"/>
        </w:rPr>
        <w:t>applied</w:t>
      </w:r>
      <w:r>
        <w:rPr>
          <w:sz w:val="18"/>
          <w:szCs w:val="18"/>
        </w:rPr>
        <w:t xml:space="preserve">. The </w:t>
      </w:r>
      <w:r w:rsidRPr="00845546">
        <w:rPr>
          <w:sz w:val="18"/>
          <w:szCs w:val="18"/>
        </w:rPr>
        <w:t>paper</w:t>
      </w:r>
      <w:r>
        <w:rPr>
          <w:sz w:val="18"/>
          <w:szCs w:val="18"/>
        </w:rPr>
        <w:t xml:space="preserve"> </w:t>
      </w:r>
      <w:r w:rsidR="00890D59">
        <w:rPr>
          <w:sz w:val="18"/>
          <w:szCs w:val="18"/>
        </w:rPr>
        <w:t xml:space="preserve">is </w:t>
      </w:r>
      <w:r w:rsidR="00890D59" w:rsidRPr="00845546">
        <w:rPr>
          <w:sz w:val="18"/>
          <w:szCs w:val="18"/>
        </w:rPr>
        <w:t>on</w:t>
      </w:r>
      <w:r w:rsidRPr="00845546">
        <w:rPr>
          <w:sz w:val="18"/>
          <w:szCs w:val="18"/>
        </w:rPr>
        <w:t xml:space="preserve"> the relationship between genomic information and the response of anticancer drugs</w:t>
      </w:r>
      <w:r>
        <w:rPr>
          <w:sz w:val="18"/>
          <w:szCs w:val="18"/>
        </w:rPr>
        <w:t>.</w:t>
      </w:r>
      <w:r w:rsidRPr="00845546">
        <w:rPr>
          <w:sz w:val="18"/>
          <w:szCs w:val="18"/>
        </w:rPr>
        <w:t xml:space="preserve"> This </w:t>
      </w:r>
      <w:r w:rsidRPr="00845546">
        <w:rPr>
          <w:sz w:val="18"/>
          <w:szCs w:val="18"/>
        </w:rPr>
        <w:t>methods and articles that express drugs and variations as features</w:t>
      </w:r>
      <w:r>
        <w:rPr>
          <w:sz w:val="18"/>
          <w:szCs w:val="18"/>
        </w:rPr>
        <w:t>.</w:t>
      </w:r>
    </w:p>
    <w:p w14:paraId="029D20AC" w14:textId="6BE235D4" w:rsidR="00845546" w:rsidRDefault="00845546" w:rsidP="006A477D">
      <w:pPr>
        <w:rPr>
          <w:b/>
          <w:bCs/>
          <w:sz w:val="18"/>
          <w:szCs w:val="18"/>
        </w:rPr>
      </w:pPr>
      <w:r w:rsidRPr="00845546">
        <w:rPr>
          <w:b/>
          <w:bCs/>
          <w:sz w:val="18"/>
          <w:szCs w:val="18"/>
        </w:rPr>
        <w:t>Metho</w:t>
      </w:r>
      <w:r w:rsidR="00BF3278">
        <w:rPr>
          <w:b/>
          <w:bCs/>
          <w:sz w:val="18"/>
          <w:szCs w:val="18"/>
        </w:rPr>
        <w:t>d</w:t>
      </w:r>
      <w:r w:rsidRPr="00845546">
        <w:rPr>
          <w:b/>
          <w:bCs/>
          <w:sz w:val="18"/>
          <w:szCs w:val="18"/>
        </w:rPr>
        <w:t>s Used:</w:t>
      </w:r>
    </w:p>
    <w:p w14:paraId="3F0142A8" w14:textId="5C0A3F5F" w:rsidR="00890D59" w:rsidRPr="00890D59" w:rsidRDefault="00845546" w:rsidP="006A477D">
      <w:pPr>
        <w:pStyle w:val="ListParagraph"/>
        <w:numPr>
          <w:ilvl w:val="0"/>
          <w:numId w:val="1"/>
        </w:numPr>
        <w:rPr>
          <w:sz w:val="18"/>
          <w:szCs w:val="18"/>
        </w:rPr>
      </w:pPr>
      <w:r w:rsidRPr="00890D59">
        <w:rPr>
          <w:sz w:val="18"/>
          <w:szCs w:val="18"/>
        </w:rPr>
        <w:t xml:space="preserve">Collecting </w:t>
      </w:r>
      <w:r w:rsidR="00890D59" w:rsidRPr="00890D59">
        <w:rPr>
          <w:sz w:val="18"/>
          <w:szCs w:val="18"/>
        </w:rPr>
        <w:t>learning</w:t>
      </w:r>
      <w:r w:rsidRPr="00890D59">
        <w:rPr>
          <w:sz w:val="18"/>
          <w:szCs w:val="18"/>
        </w:rPr>
        <w:t xml:space="preserve"> information </w:t>
      </w:r>
      <w:r w:rsidR="00890D59" w:rsidRPr="00890D59">
        <w:rPr>
          <w:sz w:val="18"/>
          <w:szCs w:val="18"/>
        </w:rPr>
        <w:t>that represents the response of each drug.</w:t>
      </w:r>
    </w:p>
    <w:p w14:paraId="79E2AFD0" w14:textId="77777777" w:rsidR="00890D59" w:rsidRPr="00890D59" w:rsidRDefault="00890D59" w:rsidP="006A477D">
      <w:pPr>
        <w:pStyle w:val="ListParagraph"/>
        <w:numPr>
          <w:ilvl w:val="0"/>
          <w:numId w:val="1"/>
        </w:numPr>
        <w:rPr>
          <w:sz w:val="18"/>
          <w:szCs w:val="18"/>
        </w:rPr>
      </w:pPr>
      <w:r w:rsidRPr="00890D59">
        <w:rPr>
          <w:sz w:val="18"/>
          <w:szCs w:val="18"/>
        </w:rPr>
        <w:t xml:space="preserve">Generating genetic information on each cell line from learning information.     </w:t>
      </w:r>
    </w:p>
    <w:p w14:paraId="0732FE58" w14:textId="77777777" w:rsidR="00890D59" w:rsidRPr="00890D59" w:rsidRDefault="00890D59" w:rsidP="006A477D">
      <w:pPr>
        <w:pStyle w:val="ListParagraph"/>
        <w:numPr>
          <w:ilvl w:val="0"/>
          <w:numId w:val="1"/>
        </w:numPr>
        <w:rPr>
          <w:sz w:val="18"/>
          <w:szCs w:val="18"/>
        </w:rPr>
      </w:pPr>
      <w:r w:rsidRPr="00890D59">
        <w:rPr>
          <w:sz w:val="18"/>
          <w:szCs w:val="18"/>
        </w:rPr>
        <w:t>Generating structure information on each drug from learning data.</w:t>
      </w:r>
    </w:p>
    <w:p w14:paraId="6469FCCC" w14:textId="77777777" w:rsidR="00890D59" w:rsidRPr="00890D59" w:rsidRDefault="00890D59" w:rsidP="006A477D">
      <w:pPr>
        <w:pStyle w:val="ListParagraph"/>
        <w:numPr>
          <w:ilvl w:val="0"/>
          <w:numId w:val="1"/>
        </w:numPr>
        <w:rPr>
          <w:sz w:val="18"/>
          <w:szCs w:val="18"/>
        </w:rPr>
      </w:pPr>
      <w:r w:rsidRPr="00890D59">
        <w:rPr>
          <w:sz w:val="18"/>
          <w:szCs w:val="18"/>
        </w:rPr>
        <w:t>Generating learning layers that represents the response between genetic information on each cell line and structure information on the drug.</w:t>
      </w:r>
    </w:p>
    <w:p w14:paraId="5DDDDFF1" w14:textId="77777777" w:rsidR="00890D59" w:rsidRPr="00890D59" w:rsidRDefault="00890D59" w:rsidP="006A477D">
      <w:pPr>
        <w:pStyle w:val="ListParagraph"/>
        <w:numPr>
          <w:ilvl w:val="0"/>
          <w:numId w:val="1"/>
        </w:numPr>
        <w:rPr>
          <w:sz w:val="18"/>
          <w:szCs w:val="18"/>
        </w:rPr>
      </w:pPr>
      <w:r w:rsidRPr="00890D59">
        <w:rPr>
          <w:sz w:val="18"/>
          <w:szCs w:val="18"/>
        </w:rPr>
        <w:t>The response correlation between individual genetic information and individual structure information by deep machine learning model.</w:t>
      </w:r>
    </w:p>
    <w:p w14:paraId="5CE28FD8" w14:textId="166986D8" w:rsidR="00890D59" w:rsidRDefault="00890D59" w:rsidP="00890D59">
      <w:pPr>
        <w:pStyle w:val="ListParagraph"/>
        <w:numPr>
          <w:ilvl w:val="0"/>
          <w:numId w:val="1"/>
        </w:numPr>
        <w:rPr>
          <w:sz w:val="18"/>
          <w:szCs w:val="18"/>
        </w:rPr>
      </w:pPr>
      <w:r w:rsidRPr="00890D59">
        <w:rPr>
          <w:sz w:val="18"/>
          <w:szCs w:val="18"/>
        </w:rPr>
        <w:t xml:space="preserve">Generating a response prediction algorithm based on the response collection between genetic information and structure information.     </w:t>
      </w:r>
      <w:r w:rsidR="00845546" w:rsidRPr="00890D59">
        <w:rPr>
          <w:sz w:val="18"/>
          <w:szCs w:val="18"/>
        </w:rPr>
        <w:tab/>
      </w:r>
    </w:p>
    <w:p w14:paraId="25B35A87" w14:textId="478A306B" w:rsidR="00890D59" w:rsidRDefault="00890D59" w:rsidP="00890D59">
      <w:pPr>
        <w:rPr>
          <w:b/>
          <w:bCs/>
          <w:sz w:val="18"/>
          <w:szCs w:val="18"/>
        </w:rPr>
      </w:pPr>
      <w:r w:rsidRPr="00890D59">
        <w:rPr>
          <w:b/>
          <w:bCs/>
          <w:sz w:val="18"/>
          <w:szCs w:val="18"/>
        </w:rPr>
        <w:t>Ethical Considerations:</w:t>
      </w:r>
    </w:p>
    <w:p w14:paraId="503DB9B5" w14:textId="6DBDD973" w:rsidR="00890D59" w:rsidRDefault="00890D59" w:rsidP="00890D59">
      <w:pPr>
        <w:rPr>
          <w:sz w:val="18"/>
          <w:szCs w:val="18"/>
        </w:rPr>
      </w:pPr>
      <w:r>
        <w:rPr>
          <w:b/>
          <w:bCs/>
          <w:sz w:val="18"/>
          <w:szCs w:val="18"/>
        </w:rPr>
        <w:t xml:space="preserve">                    </w:t>
      </w:r>
      <w:r w:rsidR="00A56037" w:rsidRPr="00A56037">
        <w:rPr>
          <w:sz w:val="18"/>
          <w:szCs w:val="18"/>
        </w:rPr>
        <w:t>The use of AI deep learning models for predicting drug indications and responses involves several important ethical considerations. Ensuring patient safety is paramount, as inaccurate predictions could lead to inappropriate treatment decisions, posing significant health risks. It is critical that the AI models are transparent, explainable, and undergo rigorous clinical validation before being used in real-world healthcare settings.</w:t>
      </w:r>
      <w:r w:rsidR="00A56037" w:rsidRPr="00A56037">
        <w:rPr>
          <w:b/>
          <w:bCs/>
        </w:rPr>
        <w:t xml:space="preserve"> </w:t>
      </w:r>
      <w:r w:rsidR="00A56037" w:rsidRPr="00A56037">
        <w:rPr>
          <w:sz w:val="18"/>
          <w:szCs w:val="18"/>
        </w:rPr>
        <w:t>Bias and fairness must also be addressed. Training data must represent diverse populations to avoid disparities in drug response predictions across different ethnic and genetic backgrounds. Data privacy and security are vital when handling sensitive genomic and clinical data</w:t>
      </w:r>
      <w:r w:rsidR="001E44ED">
        <w:rPr>
          <w:sz w:val="18"/>
          <w:szCs w:val="18"/>
        </w:rPr>
        <w:t>.</w:t>
      </w:r>
    </w:p>
    <w:p w14:paraId="3C81400D" w14:textId="77777777" w:rsidR="00890D59" w:rsidRDefault="00890D59" w:rsidP="00BF3278">
      <w:pPr>
        <w:pBdr>
          <w:bottom w:val="single" w:sz="4" w:space="1" w:color="auto"/>
          <w:between w:val="single" w:sz="4" w:space="1" w:color="auto"/>
          <w:bar w:val="single" w:sz="4" w:color="auto"/>
        </w:pBdr>
        <w:rPr>
          <w:sz w:val="18"/>
          <w:szCs w:val="18"/>
        </w:rPr>
      </w:pPr>
    </w:p>
    <w:p w14:paraId="3357B84C" w14:textId="77777777" w:rsidR="00BF3278" w:rsidRDefault="00BF3278" w:rsidP="001E44ED">
      <w:pPr>
        <w:rPr>
          <w:b/>
          <w:bCs/>
          <w:sz w:val="18"/>
          <w:szCs w:val="18"/>
        </w:rPr>
      </w:pPr>
    </w:p>
    <w:p w14:paraId="69C5E0D8" w14:textId="44B6C95C" w:rsidR="001E44ED" w:rsidRDefault="001E44ED" w:rsidP="001E44ED">
      <w:pPr>
        <w:rPr>
          <w:b/>
          <w:bCs/>
          <w:sz w:val="18"/>
          <w:szCs w:val="18"/>
        </w:rPr>
      </w:pPr>
      <w:r w:rsidRPr="001E44ED">
        <w:rPr>
          <w:b/>
          <w:bCs/>
          <w:sz w:val="18"/>
          <w:szCs w:val="18"/>
        </w:rPr>
        <w:t>Case st</w:t>
      </w:r>
      <w:r>
        <w:rPr>
          <w:b/>
          <w:bCs/>
          <w:sz w:val="18"/>
          <w:szCs w:val="18"/>
        </w:rPr>
        <w:t>udy paper</w:t>
      </w:r>
    </w:p>
    <w:p w14:paraId="62AD64A8" w14:textId="28C7CE09" w:rsidR="007B49FD" w:rsidRDefault="007B49FD" w:rsidP="001E44ED">
      <w:pPr>
        <w:rPr>
          <w:b/>
          <w:bCs/>
          <w:sz w:val="18"/>
          <w:szCs w:val="18"/>
        </w:rPr>
      </w:pPr>
      <w:r>
        <w:rPr>
          <w:b/>
          <w:bCs/>
          <w:sz w:val="18"/>
          <w:szCs w:val="18"/>
        </w:rPr>
        <w:t xml:space="preserve">Title: </w:t>
      </w:r>
      <w:r w:rsidRPr="007B49FD">
        <w:rPr>
          <w:sz w:val="18"/>
          <w:szCs w:val="18"/>
        </w:rPr>
        <w:t>Toxicity Prediction using Deep Learning</w:t>
      </w:r>
      <w:r>
        <w:rPr>
          <w:b/>
          <w:bCs/>
          <w:sz w:val="18"/>
          <w:szCs w:val="18"/>
        </w:rPr>
        <w:t>.</w:t>
      </w:r>
    </w:p>
    <w:p w14:paraId="0601B00D" w14:textId="54EE091E" w:rsidR="001E44ED" w:rsidRDefault="007B49FD" w:rsidP="001E44ED">
      <w:pPr>
        <w:rPr>
          <w:sz w:val="18"/>
          <w:szCs w:val="18"/>
        </w:rPr>
      </w:pPr>
      <w:r>
        <w:rPr>
          <w:b/>
          <w:bCs/>
          <w:sz w:val="18"/>
          <w:szCs w:val="18"/>
        </w:rPr>
        <w:t xml:space="preserve">Author: </w:t>
      </w:r>
      <w:r w:rsidR="001E44ED" w:rsidRPr="007B49FD">
        <w:rPr>
          <w:sz w:val="18"/>
          <w:szCs w:val="18"/>
        </w:rPr>
        <w:t xml:space="preserve">Thomas </w:t>
      </w:r>
      <w:proofErr w:type="spellStart"/>
      <w:r w:rsidR="001E44ED" w:rsidRPr="007B49FD">
        <w:rPr>
          <w:sz w:val="18"/>
          <w:szCs w:val="18"/>
        </w:rPr>
        <w:t>Unterthiner</w:t>
      </w:r>
      <w:proofErr w:type="spellEnd"/>
      <w:r w:rsidRPr="007B49FD">
        <w:rPr>
          <w:sz w:val="18"/>
          <w:szCs w:val="18"/>
        </w:rPr>
        <w:t xml:space="preserve">, </w:t>
      </w:r>
      <w:r w:rsidR="001E44ED" w:rsidRPr="007B49FD">
        <w:rPr>
          <w:sz w:val="18"/>
          <w:szCs w:val="18"/>
        </w:rPr>
        <w:t>Andreas Mayr</w:t>
      </w:r>
      <w:r w:rsidRPr="007B49FD">
        <w:rPr>
          <w:sz w:val="18"/>
          <w:szCs w:val="18"/>
        </w:rPr>
        <w:t xml:space="preserve">, </w:t>
      </w:r>
      <w:r w:rsidR="001E44ED" w:rsidRPr="007B49FD">
        <w:rPr>
          <w:sz w:val="18"/>
          <w:szCs w:val="18"/>
        </w:rPr>
        <w:t xml:space="preserve">Gunter </w:t>
      </w:r>
      <w:proofErr w:type="spellStart"/>
      <w:r w:rsidR="001E44ED" w:rsidRPr="007B49FD">
        <w:rPr>
          <w:sz w:val="18"/>
          <w:szCs w:val="18"/>
        </w:rPr>
        <w:t>Klambauer</w:t>
      </w:r>
      <w:proofErr w:type="spellEnd"/>
      <w:r w:rsidRPr="007B49FD">
        <w:rPr>
          <w:sz w:val="18"/>
          <w:szCs w:val="18"/>
        </w:rPr>
        <w:t xml:space="preserve">, </w:t>
      </w:r>
      <w:r w:rsidR="001E44ED" w:rsidRPr="007B49FD">
        <w:rPr>
          <w:sz w:val="18"/>
          <w:szCs w:val="18"/>
        </w:rPr>
        <w:t>Sepp Hochreiter</w:t>
      </w:r>
      <w:r>
        <w:rPr>
          <w:sz w:val="18"/>
          <w:szCs w:val="18"/>
        </w:rPr>
        <w:t>.</w:t>
      </w:r>
    </w:p>
    <w:p w14:paraId="716A698D" w14:textId="344341AA" w:rsidR="007B49FD" w:rsidRDefault="007B49FD" w:rsidP="001E44ED">
      <w:pPr>
        <w:rPr>
          <w:b/>
          <w:bCs/>
          <w:sz w:val="18"/>
          <w:szCs w:val="18"/>
        </w:rPr>
      </w:pPr>
      <w:r w:rsidRPr="007B49FD">
        <w:rPr>
          <w:b/>
          <w:bCs/>
          <w:sz w:val="18"/>
          <w:szCs w:val="18"/>
        </w:rPr>
        <w:t>Overview:</w:t>
      </w:r>
      <w:r>
        <w:rPr>
          <w:b/>
          <w:bCs/>
          <w:sz w:val="18"/>
          <w:szCs w:val="18"/>
        </w:rPr>
        <w:t xml:space="preserve"> </w:t>
      </w:r>
    </w:p>
    <w:p w14:paraId="15E40AC1" w14:textId="3F41F6D3" w:rsidR="007B49FD" w:rsidRDefault="007B49FD" w:rsidP="001E44ED">
      <w:pPr>
        <w:rPr>
          <w:sz w:val="18"/>
          <w:szCs w:val="18"/>
        </w:rPr>
      </w:pPr>
      <w:r>
        <w:rPr>
          <w:b/>
          <w:bCs/>
          <w:sz w:val="18"/>
          <w:szCs w:val="18"/>
        </w:rPr>
        <w:t xml:space="preserve">           </w:t>
      </w:r>
      <w:r w:rsidRPr="007B49FD">
        <w:rPr>
          <w:sz w:val="18"/>
          <w:szCs w:val="18"/>
        </w:rPr>
        <w:t xml:space="preserve">Throughout their lives people are exposed to a sheer endless variety of chemical compounds, many of which are potentially dangerous. Determining the toxicity of a chemical is of crucial importance </w:t>
      </w:r>
      <w:r w:rsidRPr="007B49FD">
        <w:rPr>
          <w:sz w:val="18"/>
          <w:szCs w:val="18"/>
        </w:rPr>
        <w:t>to</w:t>
      </w:r>
      <w:r w:rsidRPr="007B49FD">
        <w:rPr>
          <w:sz w:val="18"/>
          <w:szCs w:val="18"/>
        </w:rPr>
        <w:t xml:space="preserve"> minimize our exposure to harmful substances in </w:t>
      </w:r>
      <w:r w:rsidRPr="007B49FD">
        <w:rPr>
          <w:sz w:val="18"/>
          <w:szCs w:val="18"/>
        </w:rPr>
        <w:t>everyday</w:t>
      </w:r>
      <w:r w:rsidRPr="007B49FD">
        <w:rPr>
          <w:sz w:val="18"/>
          <w:szCs w:val="18"/>
        </w:rPr>
        <w:t xml:space="preserve"> products.</w:t>
      </w:r>
      <w:r w:rsidRPr="007B49FD">
        <w:t xml:space="preserve"> </w:t>
      </w:r>
      <w:r w:rsidRPr="007B49FD">
        <w:rPr>
          <w:sz w:val="18"/>
          <w:szCs w:val="18"/>
        </w:rPr>
        <w:t xml:space="preserve">Current methods for testing the toxicity of a high number of chemicals rely on High-Throughput Screening (HTS). HTS experiments can investigate whether a chemical compound at a given concentration exhibits a certain type of toxicity, for </w:t>
      </w:r>
      <w:proofErr w:type="gramStart"/>
      <w:r w:rsidRPr="007B49FD">
        <w:rPr>
          <w:sz w:val="18"/>
          <w:szCs w:val="18"/>
        </w:rPr>
        <w:t>a number of</w:t>
      </w:r>
      <w:proofErr w:type="gramEnd"/>
      <w:r w:rsidRPr="007B49FD">
        <w:rPr>
          <w:sz w:val="18"/>
          <w:szCs w:val="18"/>
        </w:rPr>
        <w:t xml:space="preserve"> different compounds in parallel.</w:t>
      </w:r>
    </w:p>
    <w:p w14:paraId="05AA4F28" w14:textId="77777777" w:rsidR="007B49FD" w:rsidRDefault="007B49FD" w:rsidP="001E44ED">
      <w:pPr>
        <w:rPr>
          <w:b/>
          <w:bCs/>
          <w:sz w:val="18"/>
          <w:szCs w:val="18"/>
        </w:rPr>
      </w:pPr>
    </w:p>
    <w:p w14:paraId="07697BF6" w14:textId="42A316B1" w:rsidR="007B49FD" w:rsidRPr="007B49FD" w:rsidRDefault="007B49FD" w:rsidP="001E44ED">
      <w:pPr>
        <w:rPr>
          <w:b/>
          <w:bCs/>
          <w:sz w:val="18"/>
          <w:szCs w:val="18"/>
        </w:rPr>
      </w:pPr>
      <w:r w:rsidRPr="007B49FD">
        <w:rPr>
          <w:b/>
          <w:bCs/>
          <w:sz w:val="18"/>
          <w:szCs w:val="18"/>
        </w:rPr>
        <w:lastRenderedPageBreak/>
        <w:t>Key Ethical Concerns</w:t>
      </w:r>
      <w:r>
        <w:rPr>
          <w:b/>
          <w:bCs/>
          <w:sz w:val="18"/>
          <w:szCs w:val="18"/>
        </w:rPr>
        <w:t>:</w:t>
      </w:r>
    </w:p>
    <w:p w14:paraId="14EFF5F3" w14:textId="03266A26" w:rsidR="007B49FD" w:rsidRPr="007B49FD" w:rsidRDefault="007B49FD" w:rsidP="007B49FD">
      <w:pPr>
        <w:rPr>
          <w:sz w:val="18"/>
          <w:szCs w:val="18"/>
        </w:rPr>
      </w:pPr>
      <w:r w:rsidRPr="007B49FD">
        <w:rPr>
          <w:sz w:val="18"/>
          <w:szCs w:val="18"/>
        </w:rPr>
        <w:t xml:space="preserve">        Patient</w:t>
      </w:r>
      <w:r w:rsidRPr="007B49FD">
        <w:rPr>
          <w:sz w:val="18"/>
          <w:szCs w:val="18"/>
        </w:rPr>
        <w:t xml:space="preserve"> and Public Safety</w:t>
      </w:r>
    </w:p>
    <w:p w14:paraId="54BB35FB" w14:textId="77777777" w:rsidR="007B49FD" w:rsidRPr="007B49FD" w:rsidRDefault="007B49FD" w:rsidP="007B49FD">
      <w:pPr>
        <w:numPr>
          <w:ilvl w:val="0"/>
          <w:numId w:val="2"/>
        </w:numPr>
        <w:rPr>
          <w:sz w:val="18"/>
          <w:szCs w:val="18"/>
        </w:rPr>
      </w:pPr>
      <w:r w:rsidRPr="007B49FD">
        <w:rPr>
          <w:sz w:val="18"/>
          <w:szCs w:val="18"/>
        </w:rPr>
        <w:t>Predictions about chemical toxicity must be extremely reliable because errors could result in harmful exposure to toxic substances in medicines, foods, and consumer products.</w:t>
      </w:r>
    </w:p>
    <w:p w14:paraId="2D12BBB2" w14:textId="2E889EC2" w:rsidR="007B49FD" w:rsidRPr="007B49FD" w:rsidRDefault="007B49FD" w:rsidP="007B49FD">
      <w:pPr>
        <w:rPr>
          <w:sz w:val="18"/>
          <w:szCs w:val="18"/>
        </w:rPr>
      </w:pPr>
      <w:r>
        <w:rPr>
          <w:sz w:val="18"/>
          <w:szCs w:val="18"/>
        </w:rPr>
        <w:t xml:space="preserve">        </w:t>
      </w:r>
      <w:r w:rsidRPr="007B49FD">
        <w:rPr>
          <w:sz w:val="18"/>
          <w:szCs w:val="18"/>
        </w:rPr>
        <w:t>Data Privacy and Security</w:t>
      </w:r>
    </w:p>
    <w:p w14:paraId="42B76984" w14:textId="77777777" w:rsidR="007B49FD" w:rsidRPr="007B49FD" w:rsidRDefault="007B49FD" w:rsidP="007B49FD">
      <w:pPr>
        <w:numPr>
          <w:ilvl w:val="0"/>
          <w:numId w:val="3"/>
        </w:numPr>
        <w:rPr>
          <w:sz w:val="18"/>
          <w:szCs w:val="18"/>
        </w:rPr>
      </w:pPr>
      <w:r w:rsidRPr="007B49FD">
        <w:rPr>
          <w:sz w:val="18"/>
          <w:szCs w:val="18"/>
        </w:rPr>
        <w:t>Handling chemical, biological, and possibly patient-related data in toxicity prediction requires strict data protection to avoid breaches, especially if linked to proprietary or sensitive information.</w:t>
      </w:r>
    </w:p>
    <w:p w14:paraId="1157BC3B" w14:textId="05426493" w:rsidR="007B49FD" w:rsidRPr="007B49FD" w:rsidRDefault="007B49FD" w:rsidP="007B49FD">
      <w:pPr>
        <w:rPr>
          <w:sz w:val="18"/>
          <w:szCs w:val="18"/>
        </w:rPr>
      </w:pPr>
      <w:r>
        <w:rPr>
          <w:sz w:val="18"/>
          <w:szCs w:val="18"/>
        </w:rPr>
        <w:t xml:space="preserve">        </w:t>
      </w:r>
      <w:r w:rsidRPr="007B49FD">
        <w:rPr>
          <w:sz w:val="18"/>
          <w:szCs w:val="18"/>
        </w:rPr>
        <w:t>Bias and Fairness</w:t>
      </w:r>
    </w:p>
    <w:p w14:paraId="6DDCDDA7" w14:textId="77777777" w:rsidR="007B49FD" w:rsidRPr="007B49FD" w:rsidRDefault="007B49FD" w:rsidP="007B49FD">
      <w:pPr>
        <w:numPr>
          <w:ilvl w:val="0"/>
          <w:numId w:val="4"/>
        </w:numPr>
        <w:rPr>
          <w:sz w:val="18"/>
          <w:szCs w:val="18"/>
        </w:rPr>
      </w:pPr>
      <w:r w:rsidRPr="007B49FD">
        <w:rPr>
          <w:sz w:val="18"/>
          <w:szCs w:val="18"/>
        </w:rPr>
        <w:t>The training datasets must be diverse. If the dataset lacks representation of various chemical structures or biological contexts, predictions could be biased, affecting certain populations or environments disproportionately.</w:t>
      </w:r>
    </w:p>
    <w:p w14:paraId="4D302EAD" w14:textId="4A89D43F" w:rsidR="007B49FD" w:rsidRPr="007B49FD" w:rsidRDefault="007B49FD" w:rsidP="007B49FD">
      <w:pPr>
        <w:rPr>
          <w:sz w:val="18"/>
          <w:szCs w:val="18"/>
        </w:rPr>
      </w:pPr>
      <w:r>
        <w:rPr>
          <w:sz w:val="18"/>
          <w:szCs w:val="18"/>
        </w:rPr>
        <w:t xml:space="preserve">       </w:t>
      </w:r>
      <w:r w:rsidRPr="007B49FD">
        <w:rPr>
          <w:sz w:val="18"/>
          <w:szCs w:val="18"/>
        </w:rPr>
        <w:t>Transparency</w:t>
      </w:r>
      <w:r w:rsidRPr="007B49FD">
        <w:rPr>
          <w:sz w:val="18"/>
          <w:szCs w:val="18"/>
        </w:rPr>
        <w:t xml:space="preserve"> and Explainability</w:t>
      </w:r>
    </w:p>
    <w:p w14:paraId="4C7B88F9" w14:textId="77777777" w:rsidR="007B49FD" w:rsidRPr="007B49FD" w:rsidRDefault="007B49FD" w:rsidP="007B49FD">
      <w:pPr>
        <w:numPr>
          <w:ilvl w:val="0"/>
          <w:numId w:val="5"/>
        </w:numPr>
        <w:rPr>
          <w:sz w:val="18"/>
          <w:szCs w:val="18"/>
        </w:rPr>
      </w:pPr>
      <w:r w:rsidRPr="007B49FD">
        <w:rPr>
          <w:sz w:val="18"/>
          <w:szCs w:val="18"/>
        </w:rPr>
        <w:t>Deep learning models should be explainable. Understanding why a certain chemical is predicted as toxic is crucial for scientific validation, regulatory approval, and public trust.</w:t>
      </w:r>
    </w:p>
    <w:p w14:paraId="06A3E5DD" w14:textId="3A42A867" w:rsidR="001E44ED" w:rsidRDefault="001E44ED" w:rsidP="001E44ED">
      <w:pPr>
        <w:rPr>
          <w:b/>
          <w:bCs/>
          <w:sz w:val="18"/>
          <w:szCs w:val="18"/>
        </w:rPr>
      </w:pPr>
    </w:p>
    <w:p w14:paraId="3C1CAD54" w14:textId="28717C68" w:rsidR="007B49FD" w:rsidRDefault="007B49FD" w:rsidP="001E44ED">
      <w:pPr>
        <w:rPr>
          <w:b/>
          <w:bCs/>
          <w:sz w:val="18"/>
          <w:szCs w:val="18"/>
        </w:rPr>
      </w:pPr>
      <w:r>
        <w:rPr>
          <w:b/>
          <w:bCs/>
          <w:sz w:val="18"/>
          <w:szCs w:val="18"/>
        </w:rPr>
        <w:t>Summary:</w:t>
      </w:r>
    </w:p>
    <w:p w14:paraId="26A6D9BF" w14:textId="77777777" w:rsidR="007B49FD" w:rsidRPr="007B49FD" w:rsidRDefault="007B49FD" w:rsidP="007B49FD">
      <w:pPr>
        <w:rPr>
          <w:sz w:val="18"/>
          <w:szCs w:val="18"/>
        </w:rPr>
      </w:pPr>
      <w:r w:rsidRPr="007B49FD">
        <w:rPr>
          <w:sz w:val="18"/>
          <w:szCs w:val="18"/>
        </w:rPr>
        <w:t>The paper explores how deep learning can be used to predict the toxicity of chemical compounds, a task that is traditionally expensive, slow, and difficult with biological experiments. The researchers participated in the Tox21 Data Challenge, which aimed to find better computational methods for toxicity prediction.</w:t>
      </w:r>
    </w:p>
    <w:p w14:paraId="69FC48FB" w14:textId="5E7BF94C" w:rsidR="007B49FD" w:rsidRPr="007B49FD" w:rsidRDefault="007B49FD" w:rsidP="007B49FD">
      <w:pPr>
        <w:rPr>
          <w:sz w:val="18"/>
          <w:szCs w:val="18"/>
        </w:rPr>
      </w:pPr>
      <w:r w:rsidRPr="007B49FD">
        <w:rPr>
          <w:sz w:val="18"/>
          <w:szCs w:val="18"/>
        </w:rPr>
        <w:t>Their approach used deep neural networks (DNNs) that could automatically learn features from chemical structures without manually crafting chemical descriptors. The networks handled multi-task learning, meaning they could predict multiple types of toxicity at once (e.g., effects on nuclear receptors and stress response pathways).</w:t>
      </w:r>
    </w:p>
    <w:p w14:paraId="4D20D98C" w14:textId="77777777" w:rsidR="007B49FD" w:rsidRPr="007B49FD" w:rsidRDefault="007B49FD" w:rsidP="007B49FD">
      <w:pPr>
        <w:rPr>
          <w:sz w:val="18"/>
          <w:szCs w:val="18"/>
        </w:rPr>
      </w:pPr>
      <w:r w:rsidRPr="007B49FD">
        <w:rPr>
          <w:sz w:val="18"/>
          <w:szCs w:val="18"/>
        </w:rPr>
        <w:t>Their deep learning model outperformed all other methods in the Tox21 challenge, winning in both the Nuclear Receptor and Stress Response panels, as well as the overall Grand Challenge.</w:t>
      </w:r>
    </w:p>
    <w:p w14:paraId="00469FF6" w14:textId="5347A235" w:rsidR="007B49FD" w:rsidRDefault="007B49FD" w:rsidP="007B49FD">
      <w:pPr>
        <w:rPr>
          <w:sz w:val="18"/>
          <w:szCs w:val="18"/>
        </w:rPr>
      </w:pPr>
      <w:r w:rsidRPr="007B49FD">
        <w:rPr>
          <w:sz w:val="18"/>
          <w:szCs w:val="18"/>
        </w:rPr>
        <w:t>T</w:t>
      </w:r>
      <w:r w:rsidRPr="007B49FD">
        <w:rPr>
          <w:sz w:val="18"/>
          <w:szCs w:val="18"/>
        </w:rPr>
        <w:t>he paper demonstrated that deep learning is highly effective for toxicity prediction, capable of automatically discovering important chemical features, and has the potential to reshape toxicology research by providing faster and cheaper toxicity assessments.</w:t>
      </w:r>
    </w:p>
    <w:p w14:paraId="0C77D146" w14:textId="6CCBD8D0" w:rsidR="007B49FD" w:rsidRDefault="007B49FD" w:rsidP="00BF3278">
      <w:pPr>
        <w:rPr>
          <w:b/>
          <w:bCs/>
          <w:sz w:val="18"/>
          <w:szCs w:val="18"/>
        </w:rPr>
      </w:pPr>
      <w:r w:rsidRPr="007B49FD">
        <w:rPr>
          <w:b/>
          <w:bCs/>
          <w:sz w:val="18"/>
          <w:szCs w:val="18"/>
        </w:rPr>
        <w:t>REFERENCES:</w:t>
      </w:r>
    </w:p>
    <w:p w14:paraId="64885284" w14:textId="2068B4AF" w:rsidR="00BF3278" w:rsidRPr="00BF3278" w:rsidRDefault="00BF3278" w:rsidP="00BF3278">
      <w:pPr>
        <w:pStyle w:val="ListParagraph"/>
        <w:numPr>
          <w:ilvl w:val="0"/>
          <w:numId w:val="8"/>
        </w:numPr>
        <w:rPr>
          <w:b/>
          <w:bCs/>
          <w:sz w:val="18"/>
          <w:szCs w:val="18"/>
        </w:rPr>
      </w:pPr>
      <w:hyperlink r:id="rId6" w:tgtFrame="_new" w:history="1">
        <w:r w:rsidRPr="00BF3278">
          <w:rPr>
            <w:rStyle w:val="Hyperlink"/>
            <w:b/>
            <w:bCs/>
            <w:sz w:val="18"/>
            <w:szCs w:val="18"/>
          </w:rPr>
          <w:t>Ethics and Genomic Editing Using the CRISPR-Cas9 Technique - SpringerLink</w:t>
        </w:r>
      </w:hyperlink>
      <w:r w:rsidRPr="00BF3278">
        <w:rPr>
          <w:rFonts w:ascii="Arial" w:hAnsi="Arial" w:cs="Arial"/>
          <w:b/>
          <w:bCs/>
          <w:sz w:val="18"/>
          <w:szCs w:val="18"/>
        </w:rPr>
        <w:t>​</w:t>
      </w:r>
    </w:p>
    <w:p w14:paraId="76DC61A5" w14:textId="77777777" w:rsidR="00BF3278" w:rsidRPr="00BF3278" w:rsidRDefault="00BF3278" w:rsidP="00BF3278">
      <w:pPr>
        <w:pStyle w:val="ListParagraph"/>
        <w:numPr>
          <w:ilvl w:val="0"/>
          <w:numId w:val="8"/>
        </w:numPr>
        <w:rPr>
          <w:b/>
          <w:bCs/>
          <w:sz w:val="18"/>
          <w:szCs w:val="18"/>
        </w:rPr>
      </w:pPr>
      <w:hyperlink r:id="rId7" w:history="1">
        <w:r w:rsidRPr="00BF3278">
          <w:rPr>
            <w:rStyle w:val="Hyperlink"/>
            <w:b/>
            <w:bCs/>
            <w:sz w:val="18"/>
            <w:szCs w:val="18"/>
          </w:rPr>
          <w:t>https://arxiv.org/abs/1503.01445</w:t>
        </w:r>
      </w:hyperlink>
    </w:p>
    <w:p w14:paraId="0B2DCB49" w14:textId="77777777" w:rsidR="00BF3278" w:rsidRPr="00BF3278" w:rsidRDefault="00BF3278" w:rsidP="00BF3278">
      <w:pPr>
        <w:pStyle w:val="ListParagraph"/>
        <w:ind w:left="1080"/>
        <w:rPr>
          <w:b/>
          <w:bCs/>
          <w:sz w:val="18"/>
          <w:szCs w:val="18"/>
        </w:rPr>
      </w:pPr>
    </w:p>
    <w:p w14:paraId="69EC39E3" w14:textId="77777777" w:rsidR="007B49FD" w:rsidRPr="007B49FD" w:rsidRDefault="007B49FD" w:rsidP="007B49FD">
      <w:pPr>
        <w:rPr>
          <w:sz w:val="18"/>
          <w:szCs w:val="18"/>
        </w:rPr>
      </w:pPr>
    </w:p>
    <w:p w14:paraId="061ECA89" w14:textId="77777777" w:rsidR="007B49FD" w:rsidRPr="007B49FD" w:rsidRDefault="007B49FD" w:rsidP="007B49FD">
      <w:pPr>
        <w:rPr>
          <w:sz w:val="18"/>
          <w:szCs w:val="18"/>
        </w:rPr>
      </w:pPr>
    </w:p>
    <w:p w14:paraId="3577AF89" w14:textId="77777777" w:rsidR="007B49FD" w:rsidRPr="001E44ED" w:rsidRDefault="007B49FD" w:rsidP="001E44ED">
      <w:pPr>
        <w:rPr>
          <w:b/>
          <w:bCs/>
          <w:sz w:val="18"/>
          <w:szCs w:val="18"/>
        </w:rPr>
      </w:pPr>
    </w:p>
    <w:sectPr w:rsidR="007B49FD" w:rsidRPr="001E44ED" w:rsidSect="006A477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20D5D"/>
    <w:multiLevelType w:val="multilevel"/>
    <w:tmpl w:val="ABA0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D6182"/>
    <w:multiLevelType w:val="multilevel"/>
    <w:tmpl w:val="0BDE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60398"/>
    <w:multiLevelType w:val="hybridMultilevel"/>
    <w:tmpl w:val="1E981DD2"/>
    <w:lvl w:ilvl="0" w:tplc="4009000F">
      <w:start w:val="1"/>
      <w:numFmt w:val="decimal"/>
      <w:lvlText w:val="%1."/>
      <w:lvlJc w:val="left"/>
      <w:pPr>
        <w:ind w:left="1344" w:hanging="360"/>
      </w:pPr>
    </w:lvl>
    <w:lvl w:ilvl="1" w:tplc="40090019" w:tentative="1">
      <w:start w:val="1"/>
      <w:numFmt w:val="lowerLetter"/>
      <w:lvlText w:val="%2."/>
      <w:lvlJc w:val="left"/>
      <w:pPr>
        <w:ind w:left="2064" w:hanging="360"/>
      </w:pPr>
    </w:lvl>
    <w:lvl w:ilvl="2" w:tplc="4009001B" w:tentative="1">
      <w:start w:val="1"/>
      <w:numFmt w:val="lowerRoman"/>
      <w:lvlText w:val="%3."/>
      <w:lvlJc w:val="right"/>
      <w:pPr>
        <w:ind w:left="2784" w:hanging="180"/>
      </w:pPr>
    </w:lvl>
    <w:lvl w:ilvl="3" w:tplc="4009000F" w:tentative="1">
      <w:start w:val="1"/>
      <w:numFmt w:val="decimal"/>
      <w:lvlText w:val="%4."/>
      <w:lvlJc w:val="left"/>
      <w:pPr>
        <w:ind w:left="3504" w:hanging="360"/>
      </w:pPr>
    </w:lvl>
    <w:lvl w:ilvl="4" w:tplc="40090019" w:tentative="1">
      <w:start w:val="1"/>
      <w:numFmt w:val="lowerLetter"/>
      <w:lvlText w:val="%5."/>
      <w:lvlJc w:val="left"/>
      <w:pPr>
        <w:ind w:left="4224" w:hanging="360"/>
      </w:pPr>
    </w:lvl>
    <w:lvl w:ilvl="5" w:tplc="4009001B" w:tentative="1">
      <w:start w:val="1"/>
      <w:numFmt w:val="lowerRoman"/>
      <w:lvlText w:val="%6."/>
      <w:lvlJc w:val="right"/>
      <w:pPr>
        <w:ind w:left="4944" w:hanging="180"/>
      </w:pPr>
    </w:lvl>
    <w:lvl w:ilvl="6" w:tplc="4009000F" w:tentative="1">
      <w:start w:val="1"/>
      <w:numFmt w:val="decimal"/>
      <w:lvlText w:val="%7."/>
      <w:lvlJc w:val="left"/>
      <w:pPr>
        <w:ind w:left="5664" w:hanging="360"/>
      </w:pPr>
    </w:lvl>
    <w:lvl w:ilvl="7" w:tplc="40090019" w:tentative="1">
      <w:start w:val="1"/>
      <w:numFmt w:val="lowerLetter"/>
      <w:lvlText w:val="%8."/>
      <w:lvlJc w:val="left"/>
      <w:pPr>
        <w:ind w:left="6384" w:hanging="360"/>
      </w:pPr>
    </w:lvl>
    <w:lvl w:ilvl="8" w:tplc="4009001B" w:tentative="1">
      <w:start w:val="1"/>
      <w:numFmt w:val="lowerRoman"/>
      <w:lvlText w:val="%9."/>
      <w:lvlJc w:val="right"/>
      <w:pPr>
        <w:ind w:left="7104" w:hanging="180"/>
      </w:pPr>
    </w:lvl>
  </w:abstractNum>
  <w:abstractNum w:abstractNumId="3" w15:restartNumberingAfterBreak="0">
    <w:nsid w:val="417145EA"/>
    <w:multiLevelType w:val="hybridMultilevel"/>
    <w:tmpl w:val="DBF4C9A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48149EC"/>
    <w:multiLevelType w:val="hybridMultilevel"/>
    <w:tmpl w:val="4EC675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1676A6"/>
    <w:multiLevelType w:val="hybridMultilevel"/>
    <w:tmpl w:val="FB5E02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1F576C"/>
    <w:multiLevelType w:val="multilevel"/>
    <w:tmpl w:val="4B3E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72235B"/>
    <w:multiLevelType w:val="multilevel"/>
    <w:tmpl w:val="0C74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085303">
    <w:abstractNumId w:val="2"/>
  </w:num>
  <w:num w:numId="2" w16cid:durableId="1287934540">
    <w:abstractNumId w:val="6"/>
  </w:num>
  <w:num w:numId="3" w16cid:durableId="913123057">
    <w:abstractNumId w:val="0"/>
  </w:num>
  <w:num w:numId="4" w16cid:durableId="1329019413">
    <w:abstractNumId w:val="1"/>
  </w:num>
  <w:num w:numId="5" w16cid:durableId="1112171332">
    <w:abstractNumId w:val="7"/>
  </w:num>
  <w:num w:numId="6" w16cid:durableId="1685325449">
    <w:abstractNumId w:val="5"/>
  </w:num>
  <w:num w:numId="7" w16cid:durableId="935360464">
    <w:abstractNumId w:val="4"/>
  </w:num>
  <w:num w:numId="8" w16cid:durableId="734082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77D"/>
    <w:rsid w:val="001E44ED"/>
    <w:rsid w:val="002E6841"/>
    <w:rsid w:val="006A477D"/>
    <w:rsid w:val="007B49FD"/>
    <w:rsid w:val="00845546"/>
    <w:rsid w:val="00890D59"/>
    <w:rsid w:val="00A56037"/>
    <w:rsid w:val="00BF3278"/>
    <w:rsid w:val="00E80879"/>
    <w:rsid w:val="00EA7C88"/>
    <w:rsid w:val="00FE1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63B6F"/>
  <w15:chartTrackingRefBased/>
  <w15:docId w15:val="{F4321A86-2195-474F-A904-3B1554717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7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7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7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7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7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7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7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7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77D"/>
    <w:rPr>
      <w:rFonts w:eastAsiaTheme="majorEastAsia" w:cstheme="majorBidi"/>
      <w:color w:val="272727" w:themeColor="text1" w:themeTint="D8"/>
    </w:rPr>
  </w:style>
  <w:style w:type="paragraph" w:styleId="Title">
    <w:name w:val="Title"/>
    <w:basedOn w:val="Normal"/>
    <w:next w:val="Normal"/>
    <w:link w:val="TitleChar"/>
    <w:uiPriority w:val="10"/>
    <w:qFormat/>
    <w:rsid w:val="006A4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77D"/>
    <w:pPr>
      <w:spacing w:before="160"/>
      <w:jc w:val="center"/>
    </w:pPr>
    <w:rPr>
      <w:i/>
      <w:iCs/>
      <w:color w:val="404040" w:themeColor="text1" w:themeTint="BF"/>
    </w:rPr>
  </w:style>
  <w:style w:type="character" w:customStyle="1" w:styleId="QuoteChar">
    <w:name w:val="Quote Char"/>
    <w:basedOn w:val="DefaultParagraphFont"/>
    <w:link w:val="Quote"/>
    <w:uiPriority w:val="29"/>
    <w:rsid w:val="006A477D"/>
    <w:rPr>
      <w:i/>
      <w:iCs/>
      <w:color w:val="404040" w:themeColor="text1" w:themeTint="BF"/>
    </w:rPr>
  </w:style>
  <w:style w:type="paragraph" w:styleId="ListParagraph">
    <w:name w:val="List Paragraph"/>
    <w:basedOn w:val="Normal"/>
    <w:uiPriority w:val="34"/>
    <w:qFormat/>
    <w:rsid w:val="006A477D"/>
    <w:pPr>
      <w:ind w:left="720"/>
      <w:contextualSpacing/>
    </w:pPr>
  </w:style>
  <w:style w:type="character" w:styleId="IntenseEmphasis">
    <w:name w:val="Intense Emphasis"/>
    <w:basedOn w:val="DefaultParagraphFont"/>
    <w:uiPriority w:val="21"/>
    <w:qFormat/>
    <w:rsid w:val="006A477D"/>
    <w:rPr>
      <w:i/>
      <w:iCs/>
      <w:color w:val="0F4761" w:themeColor="accent1" w:themeShade="BF"/>
    </w:rPr>
  </w:style>
  <w:style w:type="paragraph" w:styleId="IntenseQuote">
    <w:name w:val="Intense Quote"/>
    <w:basedOn w:val="Normal"/>
    <w:next w:val="Normal"/>
    <w:link w:val="IntenseQuoteChar"/>
    <w:uiPriority w:val="30"/>
    <w:qFormat/>
    <w:rsid w:val="006A4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77D"/>
    <w:rPr>
      <w:i/>
      <w:iCs/>
      <w:color w:val="0F4761" w:themeColor="accent1" w:themeShade="BF"/>
    </w:rPr>
  </w:style>
  <w:style w:type="character" w:styleId="IntenseReference">
    <w:name w:val="Intense Reference"/>
    <w:basedOn w:val="DefaultParagraphFont"/>
    <w:uiPriority w:val="32"/>
    <w:qFormat/>
    <w:rsid w:val="006A477D"/>
    <w:rPr>
      <w:b/>
      <w:bCs/>
      <w:smallCaps/>
      <w:color w:val="0F4761" w:themeColor="accent1" w:themeShade="BF"/>
      <w:spacing w:val="5"/>
    </w:rPr>
  </w:style>
  <w:style w:type="character" w:styleId="Hyperlink">
    <w:name w:val="Hyperlink"/>
    <w:basedOn w:val="DefaultParagraphFont"/>
    <w:uiPriority w:val="99"/>
    <w:unhideWhenUsed/>
    <w:rsid w:val="00BF3278"/>
    <w:rPr>
      <w:color w:val="467886" w:themeColor="hyperlink"/>
      <w:u w:val="single"/>
    </w:rPr>
  </w:style>
  <w:style w:type="character" w:styleId="UnresolvedMention">
    <w:name w:val="Unresolved Mention"/>
    <w:basedOn w:val="DefaultParagraphFont"/>
    <w:uiPriority w:val="99"/>
    <w:semiHidden/>
    <w:unhideWhenUsed/>
    <w:rsid w:val="00BF32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228289">
      <w:bodyDiv w:val="1"/>
      <w:marLeft w:val="0"/>
      <w:marRight w:val="0"/>
      <w:marTop w:val="0"/>
      <w:marBottom w:val="0"/>
      <w:divBdr>
        <w:top w:val="none" w:sz="0" w:space="0" w:color="auto"/>
        <w:left w:val="none" w:sz="0" w:space="0" w:color="auto"/>
        <w:bottom w:val="none" w:sz="0" w:space="0" w:color="auto"/>
        <w:right w:val="none" w:sz="0" w:space="0" w:color="auto"/>
      </w:divBdr>
    </w:div>
    <w:div w:id="339435624">
      <w:bodyDiv w:val="1"/>
      <w:marLeft w:val="0"/>
      <w:marRight w:val="0"/>
      <w:marTop w:val="0"/>
      <w:marBottom w:val="0"/>
      <w:divBdr>
        <w:top w:val="none" w:sz="0" w:space="0" w:color="auto"/>
        <w:left w:val="none" w:sz="0" w:space="0" w:color="auto"/>
        <w:bottom w:val="none" w:sz="0" w:space="0" w:color="auto"/>
        <w:right w:val="none" w:sz="0" w:space="0" w:color="auto"/>
      </w:divBdr>
    </w:div>
    <w:div w:id="433285889">
      <w:bodyDiv w:val="1"/>
      <w:marLeft w:val="0"/>
      <w:marRight w:val="0"/>
      <w:marTop w:val="0"/>
      <w:marBottom w:val="0"/>
      <w:divBdr>
        <w:top w:val="none" w:sz="0" w:space="0" w:color="auto"/>
        <w:left w:val="none" w:sz="0" w:space="0" w:color="auto"/>
        <w:bottom w:val="none" w:sz="0" w:space="0" w:color="auto"/>
        <w:right w:val="none" w:sz="0" w:space="0" w:color="auto"/>
      </w:divBdr>
    </w:div>
    <w:div w:id="1051266465">
      <w:bodyDiv w:val="1"/>
      <w:marLeft w:val="0"/>
      <w:marRight w:val="0"/>
      <w:marTop w:val="0"/>
      <w:marBottom w:val="0"/>
      <w:divBdr>
        <w:top w:val="none" w:sz="0" w:space="0" w:color="auto"/>
        <w:left w:val="none" w:sz="0" w:space="0" w:color="auto"/>
        <w:bottom w:val="none" w:sz="0" w:space="0" w:color="auto"/>
        <w:right w:val="none" w:sz="0" w:space="0" w:color="auto"/>
      </w:divBdr>
    </w:div>
    <w:div w:id="1316448123">
      <w:bodyDiv w:val="1"/>
      <w:marLeft w:val="0"/>
      <w:marRight w:val="0"/>
      <w:marTop w:val="0"/>
      <w:marBottom w:val="0"/>
      <w:divBdr>
        <w:top w:val="none" w:sz="0" w:space="0" w:color="auto"/>
        <w:left w:val="none" w:sz="0" w:space="0" w:color="auto"/>
        <w:bottom w:val="none" w:sz="0" w:space="0" w:color="auto"/>
        <w:right w:val="none" w:sz="0" w:space="0" w:color="auto"/>
      </w:divBdr>
    </w:div>
    <w:div w:id="185225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rxiv.org/abs/1503.0144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springer.com/article/10.1007/s11569-022-00425-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C2E31-5C75-4321-8DF4-54186A195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Jeffrin Merino</dc:creator>
  <cp:keywords/>
  <dc:description/>
  <cp:lastModifiedBy>Jeffrin Merino</cp:lastModifiedBy>
  <cp:revision>1</cp:revision>
  <dcterms:created xsi:type="dcterms:W3CDTF">2025-04-17T03:42:00Z</dcterms:created>
  <dcterms:modified xsi:type="dcterms:W3CDTF">2025-04-17T04:53:00Z</dcterms:modified>
</cp:coreProperties>
</file>