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vertAnchor="page" w:horzAnchor="margin" w:tblpY="4993"/>
        <w:tblOverlap w:val="never"/>
        <w:tblW w:w="9363" w:type="dxa"/>
        <w:tblInd w:w="0" w:type="dxa"/>
        <w:tblCellMar>
          <w:top w:w="69" w:type="dxa"/>
          <w:left w:w="101" w:type="dxa"/>
          <w:bottom w:w="313" w:type="dxa"/>
          <w:right w:w="60" w:type="dxa"/>
        </w:tblCellMar>
        <w:tblLook w:val="04A0" w:firstRow="1" w:lastRow="0" w:firstColumn="1" w:lastColumn="0" w:noHBand="0" w:noVBand="1"/>
      </w:tblPr>
      <w:tblGrid>
        <w:gridCol w:w="1325"/>
        <w:gridCol w:w="2924"/>
        <w:gridCol w:w="1133"/>
        <w:gridCol w:w="3981"/>
      </w:tblGrid>
      <w:tr w:rsidR="009764A2" w14:paraId="55027D68" w14:textId="77777777" w:rsidTr="009764A2">
        <w:trPr>
          <w:trHeight w:val="1267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787BE481" w14:textId="77777777" w:rsidR="009764A2" w:rsidRDefault="009764A2" w:rsidP="009764A2">
            <w:pPr>
              <w:spacing w:after="0"/>
              <w:ind w:right="41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Feature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43FA29F7" w14:textId="77777777" w:rsidR="009764A2" w:rsidRDefault="009764A2" w:rsidP="009764A2">
            <w:pPr>
              <w:spacing w:after="0"/>
              <w:ind w:right="43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Description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6F28C15E" w14:textId="77777777" w:rsidR="009764A2" w:rsidRDefault="009764A2" w:rsidP="009764A2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Selected (Yes/No)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bottom"/>
          </w:tcPr>
          <w:p w14:paraId="098F2EC9" w14:textId="77777777" w:rsidR="009764A2" w:rsidRDefault="009764A2" w:rsidP="009764A2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Reasoning </w:t>
            </w:r>
          </w:p>
        </w:tc>
      </w:tr>
      <w:tr w:rsidR="009764A2" w14:paraId="1724E86E" w14:textId="77777777" w:rsidTr="009764A2">
        <w:trPr>
          <w:trHeight w:val="1637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B91D4F3" w14:textId="77777777" w:rsidR="009764A2" w:rsidRDefault="009764A2" w:rsidP="009764A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Temp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4A343C6" w14:textId="77777777" w:rsidR="009764A2" w:rsidRDefault="009764A2" w:rsidP="009764A2">
            <w:pPr>
              <w:spacing w:after="0"/>
              <w:ind w:right="19"/>
            </w:pPr>
            <w:r>
              <w:rPr>
                <w:rFonts w:ascii="Times New Roman" w:eastAsia="Times New Roman" w:hAnsi="Times New Roman" w:cs="Times New Roman"/>
                <w:sz w:val="24"/>
              </w:rPr>
              <w:t>Measures the temperature of the air.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66BC013" w14:textId="77777777" w:rsidR="009764A2" w:rsidRDefault="009764A2" w:rsidP="009764A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Yes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EB454C4" w14:textId="77777777" w:rsidR="009764A2" w:rsidRDefault="009764A2" w:rsidP="009764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Temperature variations can affect the rate of evaporation and precipitation, which are crucial factors in flood prediction.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9764A2" w14:paraId="36C4E18A" w14:textId="77777777" w:rsidTr="009764A2">
        <w:trPr>
          <w:trHeight w:val="1325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DF575EF" w14:textId="77777777" w:rsidR="009764A2" w:rsidRDefault="009764A2" w:rsidP="009764A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Humidity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CBA57F2" w14:textId="77777777" w:rsidR="009764A2" w:rsidRDefault="009764A2" w:rsidP="009764A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Represents the amount of water vapor in the air.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3CCBE26" w14:textId="77777777" w:rsidR="009764A2" w:rsidRDefault="009764A2" w:rsidP="009764A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   Yes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0A78C7A" w14:textId="77777777" w:rsidR="009764A2" w:rsidRDefault="009764A2" w:rsidP="009764A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>High humidity levels can indicate the likelihood of heavy rainfall, which is a critical factor in flooding.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</w:tr>
      <w:tr w:rsidR="009764A2" w14:paraId="180826B5" w14:textId="77777777" w:rsidTr="009764A2">
        <w:trPr>
          <w:trHeight w:val="1598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0D2DF9" w14:textId="77777777" w:rsidR="009764A2" w:rsidRDefault="009764A2" w:rsidP="009764A2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Cloud </w:t>
            </w:r>
          </w:p>
          <w:p w14:paraId="26A9694C" w14:textId="77777777" w:rsidR="009764A2" w:rsidRDefault="009764A2" w:rsidP="009764A2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Cover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95928" w14:textId="77777777" w:rsidR="009764A2" w:rsidRDefault="009764A2" w:rsidP="009764A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Measures the fraction of the sky covered by clouds.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E377C" w14:textId="77777777" w:rsidR="009764A2" w:rsidRDefault="009764A2" w:rsidP="009764A2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375B9" w14:textId="77777777" w:rsidR="009764A2" w:rsidRDefault="009764A2" w:rsidP="009764A2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Cloud cover can be indicative of impending weather conditions such as storms, which are significant in predicting floods.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</w:tr>
    </w:tbl>
    <w:p w14:paraId="683EE72A" w14:textId="77777777" w:rsidR="0095772D" w:rsidRDefault="00000000">
      <w:pPr>
        <w:spacing w:after="22"/>
        <w:ind w:left="2291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03716B1" w14:textId="77777777" w:rsidR="0095772D" w:rsidRDefault="00000000" w:rsidP="009764A2">
      <w:pPr>
        <w:spacing w:after="0"/>
        <w:ind w:left="322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</w:p>
    <w:p w14:paraId="0D23AF29" w14:textId="77777777" w:rsidR="0095772D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3" w:type="dxa"/>
        <w:tblInd w:w="10" w:type="dxa"/>
        <w:tblCellMar>
          <w:top w:w="113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1"/>
      </w:tblGrid>
      <w:tr w:rsidR="0095772D" w14:paraId="557A7FB9" w14:textId="77777777">
        <w:trPr>
          <w:trHeight w:val="538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037FC1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48CA01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 July 2024 </w:t>
            </w:r>
          </w:p>
        </w:tc>
      </w:tr>
      <w:tr w:rsidR="0095772D" w14:paraId="00DFA067" w14:textId="77777777">
        <w:trPr>
          <w:trHeight w:val="538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82C3AF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E99E47E" w14:textId="4508B83E" w:rsidR="0095772D" w:rsidRDefault="009764A2">
            <w:pPr>
              <w:spacing w:after="0"/>
            </w:pPr>
            <w:r>
              <w:t>739980</w:t>
            </w:r>
          </w:p>
        </w:tc>
      </w:tr>
      <w:tr w:rsidR="0095772D" w14:paraId="1FEAEA97" w14:textId="77777777">
        <w:trPr>
          <w:trHeight w:val="855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192EBE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22DFA7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Rising Waters:Machine Learning Approach To Flood Prediction </w:t>
            </w:r>
          </w:p>
        </w:tc>
      </w:tr>
      <w:tr w:rsidR="0095772D" w14:paraId="542FA35B" w14:textId="77777777">
        <w:trPr>
          <w:trHeight w:val="538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3667A5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32CEAD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 Marks </w:t>
            </w:r>
          </w:p>
        </w:tc>
      </w:tr>
    </w:tbl>
    <w:p w14:paraId="429AB219" w14:textId="77777777" w:rsidR="0095772D" w:rsidRDefault="00000000">
      <w:pPr>
        <w:spacing w:after="18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3AF5355" w14:textId="77777777" w:rsidR="0095772D" w:rsidRDefault="00000000">
      <w:pPr>
        <w:spacing w:after="170"/>
      </w:pPr>
      <w:r>
        <w:rPr>
          <w:rFonts w:ascii="Times New Roman" w:eastAsia="Times New Roman" w:hAnsi="Times New Roman" w:cs="Times New Roman"/>
          <w:b/>
          <w:sz w:val="24"/>
        </w:rPr>
        <w:t xml:space="preserve">Feature Selection Report Template </w:t>
      </w:r>
    </w:p>
    <w:p w14:paraId="381CAD16" w14:textId="77777777" w:rsidR="0095772D" w:rsidRDefault="00000000">
      <w:pPr>
        <w:spacing w:after="168" w:line="273" w:lineRule="auto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In the forthcoming update, each feature will be accompanied by a brief description. Users will indicate whether it's selected or not, providing reasoning for their decision. This process will streamline decision-making and enhance transparency in feature selection. </w:t>
      </w:r>
    </w:p>
    <w:p w14:paraId="3F28EA3A" w14:textId="77777777" w:rsidR="0095772D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br w:type="page"/>
      </w:r>
    </w:p>
    <w:p w14:paraId="1FAE869E" w14:textId="77777777" w:rsidR="0095772D" w:rsidRDefault="0095772D">
      <w:pPr>
        <w:spacing w:after="0"/>
        <w:ind w:left="-1440" w:right="10471"/>
      </w:pPr>
    </w:p>
    <w:tbl>
      <w:tblPr>
        <w:tblStyle w:val="TableGrid"/>
        <w:tblW w:w="9363" w:type="dxa"/>
        <w:tblInd w:w="5" w:type="dxa"/>
        <w:tblCellMar>
          <w:top w:w="65" w:type="dxa"/>
          <w:left w:w="0" w:type="dxa"/>
          <w:bottom w:w="0" w:type="dxa"/>
          <w:right w:w="43" w:type="dxa"/>
        </w:tblCellMar>
        <w:tblLook w:val="04A0" w:firstRow="1" w:lastRow="0" w:firstColumn="1" w:lastColumn="0" w:noHBand="0" w:noVBand="1"/>
      </w:tblPr>
      <w:tblGrid>
        <w:gridCol w:w="1325"/>
        <w:gridCol w:w="2924"/>
        <w:gridCol w:w="1133"/>
        <w:gridCol w:w="3981"/>
      </w:tblGrid>
      <w:tr w:rsidR="0095772D" w14:paraId="0F3F9093" w14:textId="77777777">
        <w:trPr>
          <w:trHeight w:val="1263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56F232F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Rainfall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3A57601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Amount of rain that falls over a given period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DACB31E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75606CEC" w14:textId="77777777" w:rsidR="0095772D" w:rsidRDefault="00000000">
            <w:pPr>
              <w:spacing w:after="0"/>
              <w:ind w:left="101" w:right="4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Directly influences the likelihood of floods; higher rainfall increases the risk of rising water levels. </w:t>
            </w:r>
          </w:p>
        </w:tc>
      </w:tr>
      <w:tr w:rsidR="0095772D" w14:paraId="75BD2D14" w14:textId="77777777">
        <w:trPr>
          <w:trHeight w:val="1642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49A0E2E" w14:textId="77777777" w:rsidR="0095772D" w:rsidRDefault="00000000">
            <w:pPr>
              <w:spacing w:after="21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Soil </w:t>
            </w:r>
          </w:p>
          <w:p w14:paraId="751EA5B8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Moisture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3C867B9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Amount of moisture present in the soil.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A4002FE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4BF9B7E" w14:textId="77777777" w:rsidR="0095772D" w:rsidRDefault="00000000">
            <w:pPr>
              <w:spacing w:after="0"/>
              <w:ind w:left="101" w:right="38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High soil moisture can reduce the ground's ability to absorb additional rainfall, increasing runoff and flood risk.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</w:tr>
      <w:tr w:rsidR="0095772D" w14:paraId="54D6BEA6" w14:textId="77777777">
        <w:trPr>
          <w:trHeight w:val="1959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5773F4A" w14:textId="77777777" w:rsidR="0095772D" w:rsidRDefault="00000000">
            <w:pPr>
              <w:spacing w:after="0"/>
              <w:ind w:left="101" w:right="9"/>
            </w:pPr>
            <w:r>
              <w:rPr>
                <w:rFonts w:ascii="Times New Roman" w:eastAsia="Times New Roman" w:hAnsi="Times New Roman" w:cs="Times New Roman"/>
                <w:sz w:val="24"/>
              </w:rPr>
              <w:t>Wind Speed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C3F0CA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Measures the speed of the wind.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9F97FC6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3A7BBA8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While wind speed can influence weather patterns, it is less directly correlated with flooding compared to other features like rainfall and river levels.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</w:tr>
      <w:tr w:rsidR="0095772D" w14:paraId="131B9A48" w14:textId="77777777">
        <w:trPr>
          <w:trHeight w:val="1320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D5CBCFF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Precipitatio 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9CB628B" w14:textId="77777777" w:rsidR="0095772D" w:rsidRDefault="00000000">
            <w:pPr>
              <w:spacing w:after="0"/>
              <w:ind w:left="101" w:right="199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Total precipitation, including rain, snow, sleet, and hail.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A905B85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Yes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F13BBE1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Like rainfall, total precipitation is critical in assessing the potential for floods.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</w:tr>
      <w:tr w:rsidR="0095772D" w14:paraId="39DA52EE" w14:textId="77777777">
        <w:trPr>
          <w:trHeight w:val="1330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24FA7315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Urbanizati on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371DA593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Percentage of land covered by urban infrastructure.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0765D40B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1" w:space="0" w:color="FFFFFF"/>
              <w:right w:val="single" w:sz="4" w:space="0" w:color="000000"/>
            </w:tcBorders>
          </w:tcPr>
          <w:p w14:paraId="68846317" w14:textId="77777777" w:rsidR="0095772D" w:rsidRDefault="00000000">
            <w:pPr>
              <w:spacing w:after="0"/>
              <w:ind w:left="101" w:right="32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Urban areas with impermeable surfaces can lead to increased runoff and higher flood risk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</w:tr>
      <w:tr w:rsidR="0095772D" w14:paraId="0A362439" w14:textId="77777777">
        <w:trPr>
          <w:trHeight w:val="1642"/>
        </w:trPr>
        <w:tc>
          <w:tcPr>
            <w:tcW w:w="1325" w:type="dxa"/>
            <w:tcBorders>
              <w:top w:val="single" w:sz="41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07AC4BAE" w14:textId="77777777" w:rsidR="0095772D" w:rsidRDefault="00000000">
            <w:pPr>
              <w:spacing w:after="64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Vegetation </w:t>
            </w:r>
          </w:p>
          <w:p w14:paraId="77E0162B" w14:textId="77777777" w:rsidR="0095772D" w:rsidRDefault="00000000">
            <w:pPr>
              <w:spacing w:after="0"/>
              <w:ind w:left="1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ABF6628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2"/>
              </w:rPr>
              <w:t xml:space="preserve"> </w:t>
            </w:r>
          </w:p>
        </w:tc>
        <w:tc>
          <w:tcPr>
            <w:tcW w:w="2924" w:type="dxa"/>
            <w:tcBorders>
              <w:top w:val="single" w:sz="41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4BBEF428" w14:textId="77777777" w:rsidR="0095772D" w:rsidRDefault="00000000">
            <w:pPr>
              <w:spacing w:after="64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77A98462" w14:textId="77777777" w:rsidR="0095772D" w:rsidRDefault="00000000">
            <w:pPr>
              <w:spacing w:after="0" w:line="243" w:lineRule="auto"/>
              <w:ind w:left="149"/>
            </w:pPr>
            <w:r>
              <w:rPr>
                <w:rFonts w:ascii="Times New Roman" w:eastAsia="Times New Roman" w:hAnsi="Times New Roman" w:cs="Times New Roman"/>
                <w:sz w:val="24"/>
              </w:rPr>
              <w:t>Type and density of vegetati  cover.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3D48AC59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"/>
              </w:rPr>
              <w:t xml:space="preserve"> </w:t>
            </w:r>
          </w:p>
        </w:tc>
        <w:tc>
          <w:tcPr>
            <w:tcW w:w="1133" w:type="dxa"/>
            <w:tcBorders>
              <w:top w:val="single" w:sz="41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80898D7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No </w:t>
            </w:r>
          </w:p>
          <w:p w14:paraId="6CDC4705" w14:textId="77777777" w:rsidR="0095772D" w:rsidRDefault="00000000">
            <w:pPr>
              <w:spacing w:after="0"/>
              <w:ind w:left="-5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 </w:t>
            </w:r>
          </w:p>
        </w:tc>
        <w:tc>
          <w:tcPr>
            <w:tcW w:w="3981" w:type="dxa"/>
            <w:tcBorders>
              <w:top w:val="single" w:sz="41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99D7FA1" w14:textId="77777777" w:rsidR="0095772D" w:rsidRDefault="00000000">
            <w:pPr>
              <w:spacing w:after="0"/>
              <w:ind w:left="101" w:right="134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While vegetation can affect runoff and soil absorption, its impact is more indirect compared to other features like rainfall and soil moisture. </w:t>
            </w:r>
          </w:p>
        </w:tc>
      </w:tr>
      <w:tr w:rsidR="0095772D" w14:paraId="0B0933AA" w14:textId="77777777">
        <w:trPr>
          <w:trHeight w:val="1321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A18654A" w14:textId="77777777" w:rsidR="0095772D" w:rsidRDefault="00000000">
            <w:pPr>
              <w:spacing w:after="16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Groundwat</w:t>
            </w:r>
          </w:p>
          <w:p w14:paraId="74F2A5C4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t>er Levels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BCE40E6" w14:textId="77777777" w:rsidR="0095772D" w:rsidRDefault="00000000">
            <w:pPr>
              <w:spacing w:after="0"/>
              <w:ind w:left="101" w:right="13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Measures the level of water present in underground aquifers.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9C7239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6D6D729" w14:textId="77777777" w:rsidR="0095772D" w:rsidRDefault="00000000">
            <w:pPr>
              <w:spacing w:after="0"/>
              <w:ind w:left="101" w:right="92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Rising groundwater levels can contribute to surface flooding, especially in low-lying areas. </w:t>
            </w:r>
          </w:p>
        </w:tc>
      </w:tr>
      <w:tr w:rsidR="0095772D" w14:paraId="45F3AF92" w14:textId="77777777">
        <w:trPr>
          <w:trHeight w:val="1603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FA638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Drainage Density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8ABA8" w14:textId="77777777" w:rsidR="0095772D" w:rsidRDefault="00000000">
            <w:pPr>
              <w:spacing w:after="0"/>
              <w:ind w:left="101" w:right="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Length of all the streams and rivers in a drainage basin divided by the area of the basin.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E0282" w14:textId="77777777" w:rsidR="0095772D" w:rsidRDefault="00000000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Yes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2EAB9" w14:textId="77777777" w:rsidR="0095772D" w:rsidRDefault="00000000">
            <w:pPr>
              <w:spacing w:after="0"/>
              <w:ind w:left="101" w:right="4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High drainage density can indicate a higher potential for flooding as water is collected and channeled more quickly through the drainage network. </w:t>
            </w:r>
          </w:p>
        </w:tc>
      </w:tr>
    </w:tbl>
    <w:p w14:paraId="30A35153" w14:textId="77777777" w:rsidR="0095772D" w:rsidRDefault="0095772D">
      <w:pPr>
        <w:spacing w:after="0"/>
        <w:ind w:left="-1440" w:right="10471"/>
      </w:pPr>
    </w:p>
    <w:tbl>
      <w:tblPr>
        <w:tblStyle w:val="TableGrid"/>
        <w:tblW w:w="9363" w:type="dxa"/>
        <w:tblInd w:w="5" w:type="dxa"/>
        <w:tblCellMar>
          <w:top w:w="69" w:type="dxa"/>
          <w:left w:w="101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1325"/>
        <w:gridCol w:w="2924"/>
        <w:gridCol w:w="1133"/>
        <w:gridCol w:w="3981"/>
      </w:tblGrid>
      <w:tr w:rsidR="0095772D" w14:paraId="640A5000" w14:textId="77777777">
        <w:trPr>
          <w:trHeight w:val="2276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473BC77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Pus cell clumps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711D681" w14:textId="77777777" w:rsidR="0095772D" w:rsidRDefault="00000000">
            <w:pPr>
              <w:spacing w:after="0"/>
              <w:ind w:right="44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Pus cell clumps, also known as white blood cell (WBC) clumps, are aggregations of white blood cells typically seen in the urine.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25EF253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F831D5C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  <w:tr w:rsidR="0095772D" w14:paraId="4EE9A130" w14:textId="77777777">
        <w:trPr>
          <w:trHeight w:val="2271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ABFA52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Bacteria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2AF1254" w14:textId="77777777" w:rsidR="0095772D" w:rsidRDefault="00000000">
            <w:pPr>
              <w:spacing w:after="0"/>
              <w:ind w:right="316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Bacteria in the urine, also known as bacteriuria, is a common finding that can indicate a urinary tract infection (UTI) or other urinary system issues.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15EE1C8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0087127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  <w:tr w:rsidR="0095772D" w14:paraId="6EC1EBC9" w14:textId="77777777">
        <w:trPr>
          <w:trHeight w:val="1642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3D9805E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Sugar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1E9B11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Sugar, specifically glucose, in the urine (glycosuria) can be an important diagnostic marker.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32FE460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F58DA77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  <w:tr w:rsidR="0095772D" w14:paraId="38603092" w14:textId="77777777">
        <w:trPr>
          <w:trHeight w:val="1959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07F65B9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Blood urea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6E2CAB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Urea is a waste product formed in the liver as a result of protein metabolism and is normally excreted by the kidneys.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7B47A61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1C7C869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  <w:tr w:rsidR="0095772D" w14:paraId="53FF7A35" w14:textId="77777777">
        <w:trPr>
          <w:trHeight w:val="1954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D34355E" w14:textId="77777777" w:rsidR="0095772D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Serum </w:t>
            </w:r>
          </w:p>
          <w:p w14:paraId="36F0394E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Creatinine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8D33D3A" w14:textId="77777777" w:rsidR="0095772D" w:rsidRDefault="00000000">
            <w:pPr>
              <w:spacing w:after="0"/>
              <w:ind w:right="15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It is a waste product produced from the normal metabolism of muscle cells and is usually excreted by the kidneys.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AE0B662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9C19F0D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  <w:tr w:rsidR="0095772D" w14:paraId="586920FB" w14:textId="77777777">
        <w:trPr>
          <w:trHeight w:val="1268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B001DD9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Sodium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  <w:vAlign w:val="center"/>
          </w:tcPr>
          <w:p w14:paraId="1E85B21A" w14:textId="77777777" w:rsidR="0095772D" w:rsidRDefault="00000000">
            <w:pPr>
              <w:spacing w:after="0"/>
              <w:ind w:right="628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Sodium is an essential electrolyte that plays several crucial role.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A0E3FA1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FABAF18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  <w:tr w:rsidR="0095772D" w14:paraId="6F10C625" w14:textId="77777777">
        <w:trPr>
          <w:trHeight w:val="1282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2149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Potassium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E122" w14:textId="77777777" w:rsidR="0095772D" w:rsidRDefault="00000000">
            <w:pPr>
              <w:spacing w:after="0"/>
              <w:ind w:right="4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Potassium is a vital mineral and electrolyte in the human body.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9B99C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A24A7E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</w:tbl>
    <w:p w14:paraId="718E7BBD" w14:textId="77777777" w:rsidR="0095772D" w:rsidRDefault="0095772D">
      <w:pPr>
        <w:spacing w:after="0"/>
        <w:ind w:left="-1440" w:right="10471"/>
      </w:pPr>
    </w:p>
    <w:tbl>
      <w:tblPr>
        <w:tblStyle w:val="TableGrid"/>
        <w:tblW w:w="9363" w:type="dxa"/>
        <w:tblInd w:w="5" w:type="dxa"/>
        <w:tblCellMar>
          <w:top w:w="69" w:type="dxa"/>
          <w:left w:w="101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325"/>
        <w:gridCol w:w="2924"/>
        <w:gridCol w:w="1133"/>
        <w:gridCol w:w="3981"/>
      </w:tblGrid>
      <w:tr w:rsidR="0095772D" w14:paraId="38091465" w14:textId="77777777">
        <w:trPr>
          <w:trHeight w:val="2593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22DFD12" w14:textId="77777777" w:rsidR="0095772D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Hemoglobi</w:t>
            </w:r>
          </w:p>
          <w:p w14:paraId="3952554F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n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69F9344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Hemoglobin is a protein in red blood cells responsible for transporting oxygen from the lungs to the rest of the body and returning carbon dioxide from the tissues back to the lungs.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2E160D5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2B4CB002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  <w:tr w:rsidR="0095772D" w14:paraId="5B074800" w14:textId="77777777">
        <w:trPr>
          <w:trHeight w:val="2593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F602E19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Packed cell volume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37D552E5" w14:textId="77777777" w:rsidR="0095772D" w:rsidRDefault="00000000">
            <w:pPr>
              <w:spacing w:after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Packed Cell Volume </w:t>
            </w:r>
          </w:p>
          <w:p w14:paraId="0DD9DE8E" w14:textId="77777777" w:rsidR="0095772D" w:rsidRDefault="00000000">
            <w:pPr>
              <w:spacing w:after="0"/>
              <w:ind w:right="16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(PCV), also known as Hematocrit, is a medical laboratory measurement that indicates the proportion of blood that is made up of red blood cells.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A3BAC5F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5E50C0F4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  <w:tr w:rsidR="0095772D" w14:paraId="6E2D9603" w14:textId="77777777">
        <w:trPr>
          <w:trHeight w:val="1637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41620F67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White blood cell count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9F5AF5E" w14:textId="77777777" w:rsidR="0095772D" w:rsidRDefault="00000000">
            <w:pPr>
              <w:spacing w:after="0"/>
              <w:ind w:right="77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White Blood Cell Count (WBC) measures the number of white blood cells in a given volume of blood.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15597E5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BB0F181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  <w:tr w:rsidR="0095772D" w14:paraId="7E4784A5" w14:textId="77777777">
        <w:trPr>
          <w:trHeight w:val="1642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5E0DB1D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lastRenderedPageBreak/>
              <w:t xml:space="preserve">Red blood cell count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7E42C245" w14:textId="77777777" w:rsidR="0095772D" w:rsidRDefault="00000000">
            <w:pPr>
              <w:spacing w:after="0"/>
              <w:ind w:right="6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Red Blood Cell Count (RBC) measures the number of red blood cells in a given volume of blood.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223CFFE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2EF3817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  <w:tr w:rsidR="0095772D" w14:paraId="21600EE1" w14:textId="77777777">
        <w:trPr>
          <w:trHeight w:val="2276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18B8BA49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Hypertensi on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1CF3E3E" w14:textId="77777777" w:rsidR="0095772D" w:rsidRDefault="00000000">
            <w:pPr>
              <w:spacing w:after="0"/>
              <w:ind w:right="4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Hypertension, or high blood pressure, is a chronic medical condition where the force of the blood against the artery walls is consistently too high.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06937B16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0" w:space="0" w:color="FFFFFF"/>
              <w:right w:val="single" w:sz="4" w:space="0" w:color="000000"/>
            </w:tcBorders>
          </w:tcPr>
          <w:p w14:paraId="62E5B510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  <w:tr w:rsidR="0095772D" w14:paraId="7ADF0C77" w14:textId="77777777">
        <w:trPr>
          <w:trHeight w:val="1224"/>
        </w:trPr>
        <w:tc>
          <w:tcPr>
            <w:tcW w:w="1325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7A3C1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Appetite </w:t>
            </w:r>
          </w:p>
        </w:tc>
        <w:tc>
          <w:tcPr>
            <w:tcW w:w="2924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21108" w14:textId="77777777" w:rsidR="0095772D" w:rsidRDefault="00000000">
            <w:pPr>
              <w:spacing w:after="0"/>
              <w:ind w:right="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Appetite refers to the natural desire to eat food. </w:t>
            </w:r>
          </w:p>
        </w:tc>
        <w:tc>
          <w:tcPr>
            <w:tcW w:w="1133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44BBA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0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A0719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</w:tbl>
    <w:p w14:paraId="59EE2EE2" w14:textId="77777777" w:rsidR="0095772D" w:rsidRDefault="00000000">
      <w:pPr>
        <w:spacing w:after="0"/>
        <w:ind w:right="6690"/>
        <w:jc w:val="right"/>
      </w:pPr>
      <w:r>
        <w:t xml:space="preserve"> </w:t>
      </w:r>
    </w:p>
    <w:p w14:paraId="21898578" w14:textId="77777777" w:rsidR="0095772D" w:rsidRDefault="00000000">
      <w:pPr>
        <w:spacing w:after="0"/>
        <w:ind w:right="6690"/>
        <w:jc w:val="right"/>
      </w:pPr>
      <w:r>
        <w:t xml:space="preserve"> </w:t>
      </w:r>
    </w:p>
    <w:p w14:paraId="33D21F9E" w14:textId="77777777" w:rsidR="0095772D" w:rsidRDefault="00000000">
      <w:pPr>
        <w:spacing w:after="0"/>
        <w:ind w:right="6690"/>
        <w:jc w:val="right"/>
      </w:pPr>
      <w:r>
        <w:t xml:space="preserve"> </w:t>
      </w:r>
    </w:p>
    <w:tbl>
      <w:tblPr>
        <w:tblStyle w:val="TableGrid"/>
        <w:tblW w:w="9363" w:type="dxa"/>
        <w:tblInd w:w="5" w:type="dxa"/>
        <w:tblCellMar>
          <w:top w:w="69" w:type="dxa"/>
          <w:left w:w="101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325"/>
        <w:gridCol w:w="2924"/>
        <w:gridCol w:w="1133"/>
        <w:gridCol w:w="3981"/>
      </w:tblGrid>
      <w:tr w:rsidR="0095772D" w14:paraId="3D3B4548" w14:textId="77777777">
        <w:trPr>
          <w:trHeight w:val="1920"/>
        </w:trPr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3ADC4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Pedal edema </w:t>
            </w:r>
          </w:p>
        </w:tc>
        <w:tc>
          <w:tcPr>
            <w:tcW w:w="2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E08FA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Pedal Edema refers to the swelling of the feet and ankles due to the accumulation of fluid in the tissues.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B3151" w14:textId="77777777" w:rsidR="0095772D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No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8FC9BE" w14:textId="77777777" w:rsidR="0095772D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above we get the required, so we don’t need to consider this. </w:t>
            </w:r>
          </w:p>
        </w:tc>
      </w:tr>
    </w:tbl>
    <w:p w14:paraId="25DDAB08" w14:textId="77777777" w:rsidR="0095772D" w:rsidRDefault="00000000">
      <w:pPr>
        <w:spacing w:after="17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3F71D82" w14:textId="77777777" w:rsidR="0095772D" w:rsidRDefault="00000000">
      <w:pPr>
        <w:spacing w:after="165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A33E8A1" w14:textId="77777777" w:rsidR="0095772D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95772D">
      <w:headerReference w:type="even" r:id="rId6"/>
      <w:headerReference w:type="default" r:id="rId7"/>
      <w:headerReference w:type="first" r:id="rId8"/>
      <w:pgSz w:w="12240" w:h="15840"/>
      <w:pgMar w:top="766" w:right="1769" w:bottom="1604" w:left="1440" w:header="193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D138D" w14:textId="77777777" w:rsidR="00926530" w:rsidRDefault="00926530">
      <w:pPr>
        <w:spacing w:after="0" w:line="240" w:lineRule="auto"/>
      </w:pPr>
      <w:r>
        <w:separator/>
      </w:r>
    </w:p>
  </w:endnote>
  <w:endnote w:type="continuationSeparator" w:id="0">
    <w:p w14:paraId="7451D75C" w14:textId="77777777" w:rsidR="00926530" w:rsidRDefault="009265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62B776" w14:textId="77777777" w:rsidR="00926530" w:rsidRDefault="00926530">
      <w:pPr>
        <w:spacing w:after="0" w:line="240" w:lineRule="auto"/>
      </w:pPr>
      <w:r>
        <w:separator/>
      </w:r>
    </w:p>
  </w:footnote>
  <w:footnote w:type="continuationSeparator" w:id="0">
    <w:p w14:paraId="1B067432" w14:textId="77777777" w:rsidR="00926530" w:rsidRDefault="009265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FD4241" w14:textId="77777777" w:rsidR="0095772D" w:rsidRDefault="00000000">
    <w:pPr>
      <w:spacing w:after="0"/>
      <w:ind w:left="2291"/>
    </w:pPr>
    <w:r>
      <w:rPr>
        <w:noProof/>
      </w:rPr>
      <w:drawing>
        <wp:anchor distT="0" distB="0" distL="114300" distR="114300" simplePos="0" relativeHeight="251658240" behindDoc="0" locked="0" layoutInCell="1" allowOverlap="0" wp14:anchorId="5F69F9FD" wp14:editId="7FA8572B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7824FAEA" wp14:editId="3DBACB3C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42E3956C" w14:textId="77777777" w:rsidR="0095772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21389C0" wp14:editId="0298532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283" name="Group 102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83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045127" w14:textId="77777777" w:rsidR="0095772D" w:rsidRDefault="00000000">
    <w:pPr>
      <w:spacing w:after="0"/>
      <w:ind w:left="2291"/>
    </w:pPr>
    <w:r>
      <w:rPr>
        <w:noProof/>
      </w:rPr>
      <w:drawing>
        <wp:anchor distT="0" distB="0" distL="114300" distR="114300" simplePos="0" relativeHeight="251661312" behindDoc="0" locked="0" layoutInCell="1" allowOverlap="0" wp14:anchorId="28BA04A9" wp14:editId="0351A1EA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1845794953" name="Picture 184579495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0" wp14:anchorId="6DBD424E" wp14:editId="10A5A24D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126930081" name="Picture 112693008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6FAA4D9C" w14:textId="77777777" w:rsidR="0095772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D502709" wp14:editId="46F64D8D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272" name="Group 102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72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18762" w14:textId="77777777" w:rsidR="0095772D" w:rsidRDefault="00000000">
    <w:pPr>
      <w:spacing w:after="0"/>
      <w:ind w:left="2291"/>
    </w:pPr>
    <w:r>
      <w:rPr>
        <w:noProof/>
      </w:rPr>
      <w:drawing>
        <wp:anchor distT="0" distB="0" distL="114300" distR="114300" simplePos="0" relativeHeight="251664384" behindDoc="0" locked="0" layoutInCell="1" allowOverlap="0" wp14:anchorId="7209E66C" wp14:editId="00D9B307">
          <wp:simplePos x="0" y="0"/>
          <wp:positionH relativeFrom="page">
            <wp:posOffset>448310</wp:posOffset>
          </wp:positionH>
          <wp:positionV relativeFrom="page">
            <wp:posOffset>122555</wp:posOffset>
          </wp:positionV>
          <wp:extent cx="1804289" cy="741045"/>
          <wp:effectExtent l="0" t="0" r="0" b="0"/>
          <wp:wrapSquare wrapText="bothSides"/>
          <wp:docPr id="2064366500" name="Picture 20643665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4289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0" wp14:anchorId="3AB5B556" wp14:editId="67FA7B02">
          <wp:simplePos x="0" y="0"/>
          <wp:positionH relativeFrom="page">
            <wp:posOffset>6124575</wp:posOffset>
          </wp:positionH>
          <wp:positionV relativeFrom="page">
            <wp:posOffset>372110</wp:posOffset>
          </wp:positionV>
          <wp:extent cx="1072438" cy="290830"/>
          <wp:effectExtent l="0" t="0" r="0" b="0"/>
          <wp:wrapSquare wrapText="bothSides"/>
          <wp:docPr id="1091267126" name="Picture 109126712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2438" cy="2908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  <w:p w14:paraId="05138E9A" w14:textId="77777777" w:rsidR="0095772D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6432" behindDoc="1" locked="0" layoutInCell="1" allowOverlap="1" wp14:anchorId="0F4DEE12" wp14:editId="3BB2E30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0261" name="Group 10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26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72D"/>
    <w:rsid w:val="00926530"/>
    <w:rsid w:val="0095772D"/>
    <w:rsid w:val="009764A2"/>
    <w:rsid w:val="00A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21BC"/>
  <w15:docId w15:val="{B20F672F-7EC5-4B5B-909D-F23DBDC64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830</Words>
  <Characters>4733</Characters>
  <Application>Microsoft Office Word</Application>
  <DocSecurity>0</DocSecurity>
  <Lines>39</Lines>
  <Paragraphs>11</Paragraphs>
  <ScaleCrop>false</ScaleCrop>
  <Company/>
  <LinksUpToDate>false</LinksUpToDate>
  <CharactersWithSpaces>5552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Rudroju</dc:creator>
  <cp:keywords/>
  <cp:lastModifiedBy>Munjala Akhil</cp:lastModifiedBy>
  <cp:revision>2</cp:revision>
  <dcterms:created xsi:type="dcterms:W3CDTF">2024-07-31T10:04:00Z</dcterms:created>
  <dcterms:modified xsi:type="dcterms:W3CDTF">2024-07-31T10:04:00Z</dcterms:modified>
</cp:coreProperties>
</file>