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555" w:rsidRDefault="00230555" w:rsidP="00E107E5">
      <w:pPr>
        <w:pStyle w:val="NoSpacing"/>
        <w:rPr>
          <w:b/>
          <w:sz w:val="28"/>
        </w:rPr>
      </w:pPr>
      <w:r>
        <w:rPr>
          <w:b/>
          <w:sz w:val="28"/>
        </w:rPr>
        <w:t xml:space="preserve">Gilbert </w:t>
      </w:r>
      <w:proofErr w:type="spellStart"/>
      <w:r>
        <w:rPr>
          <w:b/>
          <w:sz w:val="28"/>
        </w:rPr>
        <w:t>Addae-Konadu</w:t>
      </w:r>
      <w:proofErr w:type="spellEnd"/>
      <w:r>
        <w:rPr>
          <w:b/>
          <w:sz w:val="28"/>
        </w:rPr>
        <w:t>, Homework 5, CIS671</w:t>
      </w:r>
    </w:p>
    <w:p w:rsidR="002C2B48" w:rsidRPr="00230555" w:rsidRDefault="002C2B48" w:rsidP="00E107E5">
      <w:pPr>
        <w:pStyle w:val="NoSpacing"/>
        <w:rPr>
          <w:b/>
          <w:sz w:val="28"/>
        </w:rPr>
      </w:pPr>
    </w:p>
    <w:p w:rsidR="00230555" w:rsidRPr="002C2B48" w:rsidRDefault="002C2B48" w:rsidP="002C2B48">
      <w:r>
        <w:t xml:space="preserve">**NOTE** The data file must be placed in the root </w:t>
      </w:r>
      <w:proofErr w:type="gramStart"/>
      <w:r>
        <w:t>directory(</w:t>
      </w:r>
      <w:proofErr w:type="gramEnd"/>
      <w:r>
        <w:t>ex. C:/) of your computer when running the program.</w:t>
      </w:r>
      <w:bookmarkStart w:id="0" w:name="_GoBack"/>
      <w:bookmarkEnd w:id="0"/>
    </w:p>
    <w:p w:rsidR="00E107E5" w:rsidRPr="00E107E5" w:rsidRDefault="00E107E5" w:rsidP="00E107E5">
      <w:pPr>
        <w:pStyle w:val="NoSpacing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HeapS</w:t>
      </w:r>
      <w:r w:rsidRPr="00E107E5">
        <w:rPr>
          <w:b/>
          <w:sz w:val="28"/>
          <w:u w:val="single"/>
        </w:rPr>
        <w:t>ort</w:t>
      </w:r>
      <w:proofErr w:type="spellEnd"/>
    </w:p>
    <w:p w:rsidR="00E107E5" w:rsidRPr="00DE05C4" w:rsidRDefault="00E107E5" w:rsidP="00E107E5">
      <w:pPr>
        <w:pStyle w:val="NoSpacing"/>
        <w:rPr>
          <w:b/>
          <w:i/>
        </w:rPr>
      </w:pPr>
      <w:r w:rsidRPr="00DE05C4">
        <w:rPr>
          <w:b/>
          <w:i/>
        </w:rPr>
        <w:t>Complexity</w:t>
      </w:r>
    </w:p>
    <w:p w:rsidR="00E107E5" w:rsidRDefault="00E107E5" w:rsidP="00E107E5">
      <w:pPr>
        <w:pStyle w:val="NoSpacing"/>
      </w:pPr>
      <w:proofErr w:type="gramStart"/>
      <w:r>
        <w:t>O(</w:t>
      </w:r>
      <w:proofErr w:type="spellStart"/>
      <w:proofErr w:type="gramEnd"/>
      <w:r>
        <w:t>nlogn</w:t>
      </w:r>
      <w:proofErr w:type="spellEnd"/>
      <w:r>
        <w:t>)</w:t>
      </w:r>
    </w:p>
    <w:p w:rsidR="00E107E5" w:rsidRDefault="00E107E5" w:rsidP="00E107E5">
      <w:pPr>
        <w:pStyle w:val="NoSpacing"/>
      </w:pPr>
    </w:p>
    <w:p w:rsidR="00E107E5" w:rsidRPr="00E107E5" w:rsidRDefault="00E107E5" w:rsidP="00E107E5">
      <w:pPr>
        <w:pStyle w:val="NoSpacing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InsertionSort</w:t>
      </w:r>
      <w:proofErr w:type="spellEnd"/>
    </w:p>
    <w:p w:rsidR="00E107E5" w:rsidRPr="00DE05C4" w:rsidRDefault="00E107E5" w:rsidP="00E107E5">
      <w:pPr>
        <w:pStyle w:val="NoSpacing"/>
        <w:rPr>
          <w:b/>
          <w:i/>
        </w:rPr>
      </w:pPr>
      <w:r w:rsidRPr="00DE05C4">
        <w:rPr>
          <w:b/>
          <w:i/>
        </w:rPr>
        <w:t>Complexity</w:t>
      </w:r>
    </w:p>
    <w:p w:rsidR="00E107E5" w:rsidRDefault="00E107E5" w:rsidP="00E107E5">
      <w:pPr>
        <w:pStyle w:val="NoSpacing"/>
      </w:pPr>
      <w:proofErr w:type="gramStart"/>
      <w:r>
        <w:t>best</w:t>
      </w:r>
      <w:proofErr w:type="gramEnd"/>
      <w:r>
        <w:t xml:space="preserve"> case - O(n)</w:t>
      </w:r>
    </w:p>
    <w:p w:rsidR="00E107E5" w:rsidRDefault="00441263" w:rsidP="00E107E5">
      <w:pPr>
        <w:pStyle w:val="NoSpacing"/>
      </w:pPr>
      <w:proofErr w:type="gramStart"/>
      <w:r>
        <w:t>average/worst</w:t>
      </w:r>
      <w:proofErr w:type="gramEnd"/>
      <w:r>
        <w:t xml:space="preserve"> case - O(n</w:t>
      </w:r>
      <w:r w:rsidR="00E107E5" w:rsidRPr="00441263">
        <w:rPr>
          <w:vertAlign w:val="superscript"/>
        </w:rPr>
        <w:t>2</w:t>
      </w:r>
      <w:r w:rsidR="00E107E5">
        <w:t>)</w:t>
      </w:r>
    </w:p>
    <w:p w:rsidR="00E107E5" w:rsidRDefault="00E107E5" w:rsidP="00E107E5">
      <w:pPr>
        <w:pStyle w:val="NoSpacing"/>
      </w:pPr>
    </w:p>
    <w:p w:rsidR="00E107E5" w:rsidRPr="00E107E5" w:rsidRDefault="00E107E5" w:rsidP="00E107E5">
      <w:pPr>
        <w:pStyle w:val="NoSpacing"/>
        <w:rPr>
          <w:b/>
          <w:sz w:val="28"/>
          <w:szCs w:val="28"/>
          <w:u w:val="single"/>
        </w:rPr>
      </w:pPr>
      <w:proofErr w:type="spellStart"/>
      <w:r>
        <w:rPr>
          <w:b/>
          <w:sz w:val="28"/>
          <w:szCs w:val="28"/>
          <w:u w:val="single"/>
        </w:rPr>
        <w:t>Quick</w:t>
      </w:r>
      <w:r w:rsidRPr="00E107E5">
        <w:rPr>
          <w:b/>
          <w:sz w:val="28"/>
          <w:szCs w:val="28"/>
          <w:u w:val="single"/>
        </w:rPr>
        <w:t>Sort</w:t>
      </w:r>
      <w:proofErr w:type="spellEnd"/>
    </w:p>
    <w:p w:rsidR="00E107E5" w:rsidRPr="00DE05C4" w:rsidRDefault="00E107E5" w:rsidP="00E107E5">
      <w:pPr>
        <w:pStyle w:val="NoSpacing"/>
        <w:rPr>
          <w:b/>
          <w:i/>
        </w:rPr>
      </w:pPr>
      <w:r w:rsidRPr="00DE05C4">
        <w:rPr>
          <w:b/>
          <w:i/>
        </w:rPr>
        <w:t>Complexity</w:t>
      </w:r>
    </w:p>
    <w:p w:rsidR="00E107E5" w:rsidRDefault="00441263" w:rsidP="00E107E5">
      <w:pPr>
        <w:pStyle w:val="NoSpacing"/>
      </w:pPr>
      <w:proofErr w:type="gramStart"/>
      <w:r>
        <w:t>worst</w:t>
      </w:r>
      <w:proofErr w:type="gramEnd"/>
      <w:r>
        <w:t xml:space="preserve"> case - O(n</w:t>
      </w:r>
      <w:r w:rsidR="00E107E5" w:rsidRPr="00441263">
        <w:rPr>
          <w:vertAlign w:val="superscript"/>
        </w:rPr>
        <w:t>2</w:t>
      </w:r>
      <w:r w:rsidR="00E107E5">
        <w:t>)</w:t>
      </w:r>
    </w:p>
    <w:p w:rsidR="00E107E5" w:rsidRDefault="00E107E5" w:rsidP="00E107E5">
      <w:pPr>
        <w:pStyle w:val="NoSpacing"/>
      </w:pPr>
      <w:proofErr w:type="gramStart"/>
      <w:r>
        <w:t>average/best</w:t>
      </w:r>
      <w:proofErr w:type="gramEnd"/>
      <w:r>
        <w:t xml:space="preserve"> case - O(</w:t>
      </w:r>
      <w:proofErr w:type="spellStart"/>
      <w:r>
        <w:t>nlogn</w:t>
      </w:r>
      <w:proofErr w:type="spellEnd"/>
      <w:r>
        <w:t>)</w:t>
      </w:r>
    </w:p>
    <w:p w:rsidR="002E423D" w:rsidRDefault="002E423D" w:rsidP="00E107E5">
      <w:pPr>
        <w:pStyle w:val="NoSpacing"/>
      </w:pPr>
    </w:p>
    <w:tbl>
      <w:tblPr>
        <w:tblStyle w:val="TableGrid"/>
        <w:tblW w:w="4420" w:type="dxa"/>
        <w:tblLook w:val="04A0" w:firstRow="1" w:lastRow="0" w:firstColumn="1" w:lastColumn="0" w:noHBand="0" w:noVBand="1"/>
      </w:tblPr>
      <w:tblGrid>
        <w:gridCol w:w="1120"/>
        <w:gridCol w:w="1051"/>
        <w:gridCol w:w="1383"/>
        <w:gridCol w:w="1091"/>
      </w:tblGrid>
      <w:tr w:rsidR="002E423D" w:rsidRPr="002E423D" w:rsidTr="00581F73">
        <w:trPr>
          <w:trHeight w:val="288"/>
        </w:trPr>
        <w:tc>
          <w:tcPr>
            <w:tcW w:w="1120" w:type="dxa"/>
            <w:noWrap/>
            <w:hideMark/>
          </w:tcPr>
          <w:p w:rsidR="002E423D" w:rsidRPr="002E423D" w:rsidRDefault="002E423D" w:rsidP="002E423D">
            <w:pPr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Elements</w:t>
            </w:r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423D">
              <w:rPr>
                <w:rFonts w:ascii="Calibri" w:eastAsia="Times New Roman" w:hAnsi="Calibri" w:cs="Times New Roman"/>
                <w:color w:val="000000"/>
              </w:rPr>
              <w:t>HeapSort</w:t>
            </w:r>
            <w:proofErr w:type="spellEnd"/>
          </w:p>
        </w:tc>
        <w:tc>
          <w:tcPr>
            <w:tcW w:w="1300" w:type="dxa"/>
            <w:noWrap/>
            <w:hideMark/>
          </w:tcPr>
          <w:p w:rsidR="002E423D" w:rsidRPr="002E423D" w:rsidRDefault="002E423D" w:rsidP="002E423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423D">
              <w:rPr>
                <w:rFonts w:ascii="Calibri" w:eastAsia="Times New Roman" w:hAnsi="Calibri" w:cs="Times New Roman"/>
                <w:color w:val="000000"/>
              </w:rPr>
              <w:t>InsertionSort</w:t>
            </w:r>
            <w:proofErr w:type="spellEnd"/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E423D">
              <w:rPr>
                <w:rFonts w:ascii="Calibri" w:eastAsia="Times New Roman" w:hAnsi="Calibri" w:cs="Times New Roman"/>
                <w:color w:val="000000"/>
              </w:rPr>
              <w:t>QuickSort</w:t>
            </w:r>
            <w:proofErr w:type="spellEnd"/>
          </w:p>
        </w:tc>
      </w:tr>
      <w:tr w:rsidR="002E423D" w:rsidRPr="002E423D" w:rsidTr="00581F73">
        <w:trPr>
          <w:trHeight w:val="288"/>
        </w:trPr>
        <w:tc>
          <w:tcPr>
            <w:tcW w:w="112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E423D" w:rsidRPr="002E423D" w:rsidTr="00581F73">
        <w:trPr>
          <w:trHeight w:val="288"/>
        </w:trPr>
        <w:tc>
          <w:tcPr>
            <w:tcW w:w="112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E423D" w:rsidRPr="002E423D" w:rsidTr="00581F73">
        <w:trPr>
          <w:trHeight w:val="288"/>
        </w:trPr>
        <w:tc>
          <w:tcPr>
            <w:tcW w:w="112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203</w:t>
            </w:r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E423D" w:rsidRPr="002E423D" w:rsidTr="00581F73">
        <w:trPr>
          <w:trHeight w:val="288"/>
        </w:trPr>
        <w:tc>
          <w:tcPr>
            <w:tcW w:w="112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13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5210</w:t>
            </w:r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2E423D" w:rsidRPr="002E423D" w:rsidTr="00581F73">
        <w:trPr>
          <w:trHeight w:val="288"/>
        </w:trPr>
        <w:tc>
          <w:tcPr>
            <w:tcW w:w="112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13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20826</w:t>
            </w:r>
          </w:p>
        </w:tc>
        <w:tc>
          <w:tcPr>
            <w:tcW w:w="1000" w:type="dxa"/>
            <w:noWrap/>
            <w:hideMark/>
          </w:tcPr>
          <w:p w:rsidR="002E423D" w:rsidRPr="002E423D" w:rsidRDefault="002E423D" w:rsidP="002E423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2E423D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:rsidR="002E423D" w:rsidRDefault="002E423D" w:rsidP="00E107E5">
      <w:pPr>
        <w:pStyle w:val="NoSpacing"/>
      </w:pPr>
    </w:p>
    <w:p w:rsidR="00E107E5" w:rsidRDefault="00E107E5" w:rsidP="00E107E5"/>
    <w:p w:rsidR="002E423D" w:rsidRDefault="002E423D" w:rsidP="00E107E5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96C5C" w:rsidRDefault="00396C5C"/>
    <w:p w:rsidR="00581F73" w:rsidRDefault="00442200">
      <w:r>
        <w:t>Heap</w:t>
      </w:r>
      <w:r w:rsidR="00230555">
        <w:t xml:space="preserve"> </w:t>
      </w:r>
      <w:r>
        <w:t xml:space="preserve">sort </w:t>
      </w:r>
      <w:r w:rsidR="00581F73">
        <w:t xml:space="preserve">and quick sort </w:t>
      </w:r>
      <w:r>
        <w:t xml:space="preserve">run faster and </w:t>
      </w:r>
      <w:r w:rsidR="00581F73">
        <w:t>appear to be more efficient for</w:t>
      </w:r>
      <w:r>
        <w:t xml:space="preserve"> huge unsorted data we tested with. Insertion sort was the least efficient and to</w:t>
      </w:r>
      <w:r w:rsidR="00021102">
        <w:t>ok the longest</w:t>
      </w:r>
      <w:r>
        <w:t xml:space="preserve"> </w:t>
      </w:r>
      <w:r w:rsidR="00021102">
        <w:t xml:space="preserve">time </w:t>
      </w:r>
      <w:r>
        <w:t>to sort the data.</w:t>
      </w:r>
      <w:r w:rsidR="002C2B48">
        <w:t xml:space="preserve"> But for a small </w:t>
      </w:r>
      <w:r w:rsidR="00581F73">
        <w:t>qu</w:t>
      </w:r>
      <w:r w:rsidR="002C2B48">
        <w:t xml:space="preserve">antity of elements </w:t>
      </w:r>
      <w:r w:rsidR="00581F73">
        <w:t>they time taken was negli</w:t>
      </w:r>
      <w:r w:rsidR="002C2B48">
        <w:t>gible for all 3 sorting methods. You can tell from the complexities that for the average case, heap sort and quick sort are the same and insertion sort has a larger complexity. This was proven when the program run times were evaluated. Heap sort and quick sort had similar run times and insertion sort a larger run time.</w:t>
      </w:r>
    </w:p>
    <w:sectPr w:rsidR="0058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3EE" w:rsidRDefault="00DE43EE" w:rsidP="00230555">
      <w:pPr>
        <w:spacing w:after="0" w:line="240" w:lineRule="auto"/>
      </w:pPr>
      <w:r>
        <w:separator/>
      </w:r>
    </w:p>
  </w:endnote>
  <w:endnote w:type="continuationSeparator" w:id="0">
    <w:p w:rsidR="00DE43EE" w:rsidRDefault="00DE43EE" w:rsidP="0023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3EE" w:rsidRDefault="00DE43EE" w:rsidP="00230555">
      <w:pPr>
        <w:spacing w:after="0" w:line="240" w:lineRule="auto"/>
      </w:pPr>
      <w:r>
        <w:separator/>
      </w:r>
    </w:p>
  </w:footnote>
  <w:footnote w:type="continuationSeparator" w:id="0">
    <w:p w:rsidR="00DE43EE" w:rsidRDefault="00DE43EE" w:rsidP="002305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7E5"/>
    <w:rsid w:val="00021102"/>
    <w:rsid w:val="00230555"/>
    <w:rsid w:val="00254C1D"/>
    <w:rsid w:val="002C2B48"/>
    <w:rsid w:val="002E423D"/>
    <w:rsid w:val="00396C5C"/>
    <w:rsid w:val="00441263"/>
    <w:rsid w:val="00442200"/>
    <w:rsid w:val="00581F73"/>
    <w:rsid w:val="005F6DC6"/>
    <w:rsid w:val="00746C02"/>
    <w:rsid w:val="008E35D5"/>
    <w:rsid w:val="00CA6DA6"/>
    <w:rsid w:val="00DD2F74"/>
    <w:rsid w:val="00DE05C4"/>
    <w:rsid w:val="00DE43EE"/>
    <w:rsid w:val="00E1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07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0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555"/>
  </w:style>
  <w:style w:type="paragraph" w:styleId="Footer">
    <w:name w:val="footer"/>
    <w:basedOn w:val="Normal"/>
    <w:link w:val="FooterChar"/>
    <w:uiPriority w:val="99"/>
    <w:unhideWhenUsed/>
    <w:rsid w:val="00230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555"/>
  </w:style>
  <w:style w:type="table" w:styleId="TableGrid">
    <w:name w:val="Table Grid"/>
    <w:basedOn w:val="TableNormal"/>
    <w:uiPriority w:val="59"/>
    <w:rsid w:val="00581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81F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07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7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30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555"/>
  </w:style>
  <w:style w:type="paragraph" w:styleId="Footer">
    <w:name w:val="footer"/>
    <w:basedOn w:val="Normal"/>
    <w:link w:val="FooterChar"/>
    <w:uiPriority w:val="99"/>
    <w:unhideWhenUsed/>
    <w:rsid w:val="00230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555"/>
  </w:style>
  <w:style w:type="table" w:styleId="TableGrid">
    <w:name w:val="Table Grid"/>
    <w:basedOn w:val="TableNormal"/>
    <w:uiPriority w:val="59"/>
    <w:rsid w:val="00581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81F7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0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HeapSort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32</c:v>
                </c:pt>
                <c:pt idx="4">
                  <c:v>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InsertionSort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62</c:v>
                </c:pt>
                <c:pt idx="2">
                  <c:v>203</c:v>
                </c:pt>
                <c:pt idx="3">
                  <c:v>5210</c:v>
                </c:pt>
                <c:pt idx="4">
                  <c:v>20826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QuickSort</c:v>
                </c:pt>
              </c:strCache>
            </c:strRef>
          </c:tx>
          <c:cat>
            <c:numRef>
              <c:f>Sheet1!$A$2:$A$6</c:f>
              <c:numCache>
                <c:formatCode>General</c:formatCode>
                <c:ptCount val="5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50000</c:v>
                </c:pt>
                <c:pt idx="4">
                  <c:v>100000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16</c:v>
                </c:pt>
                <c:pt idx="3">
                  <c:v>31</c:v>
                </c:pt>
                <c:pt idx="4">
                  <c:v>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833280"/>
        <c:axId val="50834816"/>
      </c:lineChart>
      <c:catAx>
        <c:axId val="508332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0834816"/>
        <c:crosses val="autoZero"/>
        <c:auto val="1"/>
        <c:lblAlgn val="ctr"/>
        <c:lblOffset val="100"/>
        <c:noMultiLvlLbl val="0"/>
      </c:catAx>
      <c:valAx>
        <c:axId val="508348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833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74985-DC7C-49AC-8AD2-6EC326A5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Tyco</Company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Addae-Konadu, Edmund</dc:creator>
  <cp:lastModifiedBy>Addae-Konadu, Edmund</cp:lastModifiedBy>
  <cp:revision>7</cp:revision>
  <dcterms:created xsi:type="dcterms:W3CDTF">2013-12-08T14:12:00Z</dcterms:created>
  <dcterms:modified xsi:type="dcterms:W3CDTF">2013-12-11T03:03:00Z</dcterms:modified>
</cp:coreProperties>
</file>