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center"/>
      </w:pPr>
      <w:r>
        <w:rPr>
          <w:b/>
          <w:bCs/>
          <w:color w:val="1F3864"/>
          <w:sz w:val="34"/>
          <w:szCs w:val="34"/>
        </w:rPr>
        <w:t xml:space="preserve">MMP9 압타머 프로젝트 — 논문 논리 설계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Abstract · Introduction 골격과 근거 데이터</w:t>
      </w:r>
    </w:p>
    <w:p>
      <w:pPr>
        <w:pBdr>
          <w:bottom w:val="single" w:color="BFBFBF" w:sz="6" w:space="12"/>
        </w:pBdr>
        <w:spacing w:after="300"/>
        <w:jc w:val="center"/>
      </w:pPr>
      <w:r>
        <w:rPr>
          <w:color w:val="808080"/>
          <w:sz w:val="18"/>
          <w:szCs w:val="18"/>
        </w:rPr>
        <w:t xml:space="preserve">작성: 지영 (연구 자문)  ·  2026-08-01  ·  초안 v1</w:t>
      </w:r>
    </w:p>
    <w:p>
      <w:pPr>
        <w:spacing w:after="110" w:line="300"/>
      </w:pPr>
      <w:r>
        <w:rPr>
          <w:i/>
          <w:iCs/>
          <w:color w:val="595959"/>
          <w:sz w:val="21"/>
          <w:szCs w:val="21"/>
        </w:rPr>
        <w:t xml:space="preserve">이 문서는 원고가 아니라 원고의 설계도입니다. 무엇을 주장할 수 있고, 그 주장을 어떤 데이터가 받치며, 리뷰어가 어디를 때릴지를 먼저 확정합니다. 문장 다듬기는 그다음입니다.</w:t>
      </w:r>
    </w:p>
    <w:p>
      <w:pPr>
        <w:pStyle w:val="Heading1"/>
        <w:spacing w:after="130" w:before="260"/>
      </w:pPr>
      <w:r>
        <w:t xml:space="preserve">1. 무엇을 주장할 것인가</w:t>
      </w:r>
    </w:p>
    <w:p>
      <w:pPr>
        <w:spacing w:after="110" w:line="300"/>
      </w:pPr>
      <w:r>
        <w:rPr>
          <w:sz w:val="21"/>
          <w:szCs w:val="21"/>
        </w:rPr>
        <w:t xml:space="preserve">이 연구는 원래 MMP9 결합 DNA 압타머를 계산으로 설계하려 했습니다. 그 과정에서 기존 방법론이 작동하지 않는 이유를 정량적으로 밝혔고, 그것이 현재 가장 확실한 기여입니다.</w:t>
      </w:r>
    </w:p>
    <w:p>
      <w:pPr>
        <w:spacing w:after="80" w:before="160"/>
      </w:pPr>
      <w:r>
        <w:rPr>
          <w:b/>
          <w:bCs/>
          <w:color w:val="1F3864"/>
          <w:sz w:val="21"/>
          <w:szCs w:val="21"/>
        </w:rPr>
        <w:t xml:space="preserve">핵심 명제 (thesis)</w:t>
      </w:r>
    </w:p>
    <w:p>
      <w:pPr>
        <w:spacing w:after="110" w:line="300"/>
        <w:ind w:left="288"/>
      </w:pPr>
      <w:r>
        <w:rPr>
          <w:b/>
          <w:bCs/>
          <w:sz w:val="21"/>
          <w:szCs w:val="21"/>
        </w:rPr>
        <w:t xml:space="preserve">현행 AI 압타머 설계법의 보상 신호는 — 구조적 대리지표든 단백질–핵산 공동접힘이든 — 압타머의 결합을 측정하지 못한다. 이는 구현의 결함이 아니라 방법론의 한계이며, 동일 모델이 정준 단백질–DNA 복합체에서는 정상 작동함을 대조로 확정했다.</w:t>
      </w:r>
    </w:p>
    <w:p>
      <w:pPr>
        <w:spacing w:after="110" w:line="300"/>
      </w:pPr>
      <w:r>
        <w:rPr>
          <w:sz w:val="21"/>
          <w:szCs w:val="21"/>
        </w:rPr>
        <w:t xml:space="preserve">이 명제는 세 개의 독립된 관찰로 지탱됩니다. 세 번째가 없으면 앞의 둘은 “네 코드가 틀렸겠지”로 반박당합니다.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500"/>
        <w:gridCol w:w="2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관찰</w:t>
            </w:r>
          </w:p>
        </w:tc>
        <w:tc>
          <w:tcPr>
            <w:tcW w:type="dxa" w:w="2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측정값</w:t>
            </w:r>
          </w:p>
        </w:tc>
        <w:tc>
          <w:tcPr>
            <w:tcW w:type="dxa" w:w="2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대조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함의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① 대리보상의 퇴화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구조 없는 서열이 2차구조 유사도 1.00 (MFE 0.0)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구조화 서열도 동일한 1.00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보상이 결합과 무관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② 공동접힘 점수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F3B 0.339 vs 무작위 0.342 (z = −0.12)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시드 간 σ = 0.100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신호/잡음 = 0.03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③ 공동접힘 포즈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F3B 시드 간 Jaccard 0.0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음성 대조군 0.48, 서열 간 0.351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특이성 마진 0.009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④ 정준 대조 (결정적)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C00000"/>
                <w:sz w:val="19"/>
                <w:szCs w:val="19"/>
              </w:rPr>
              <w:t xml:space="preserve">Zif268 ipTM 0.9743 ± 0.0007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C00000"/>
                <w:sz w:val="19"/>
                <w:szCs w:val="19"/>
              </w:rPr>
              <w:t xml:space="preserve">포즈 Jaccard 0.974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C00000"/>
                <w:sz w:val="19"/>
                <w:szCs w:val="19"/>
              </w:rPr>
              <w:t xml:space="preserve">분산 143배 차이 → 모델은 정상</w:t>
            </w:r>
          </w:p>
        </w:tc>
      </w:tr>
    </w:tbl>
    <w:p>
      <w:pPr>
        <w:spacing w:after="110" w:line="300"/>
        <w:ind w:left="215"/>
      </w:pPr>
      <w:r>
        <w:rPr>
          <w:sz w:val="21"/>
          <w:szCs w:val="21"/>
        </w:rPr>
        <w:t xml:space="preserve">④가 이 논문의 심장입니다. 동일한 코드·모델·GPU에서 정준 복합체는 소수점 넷째 자리에서만 흔들리는데(σ = 0.0007), 압타머는 순수 잡음입니다(σ = 0.100). 이 대비 없이는 어떤 주장도 방어되지 않습니다.</w:t>
      </w:r>
    </w:p>
    <w:p>
      <w:pPr>
        <w:pStyle w:val="Heading1"/>
        <w:spacing w:after="130" w:before="260"/>
      </w:pPr>
      <w:r>
        <w:t xml:space="preserve">2. 타깃 저널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41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저널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적합성</w:t>
            </w:r>
          </w:p>
        </w:tc>
        <w:tc>
          <w:tcPr>
            <w:tcW w:type="dxa" w:w="41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프레이밍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Briefings in Bioinformatics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1순위. 계산 방법론 비판·벤치마크에 관대. AptaDiff도 여기 실림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“생성형 압타머 설계의 보상 신호 검증 — 정량적 실패 분석”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Nucleic Acids Research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2순위. 핵산 전문. 임팩트 높으나 음성 결과에 보수적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“공동접힘 모델의 압타머–단백질 예측 한계”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J. Chem. Inf. Model.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3순위. 방법론 평가 논문 다수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벤치마크 논문 성격 강조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Biosensors &amp; Bioelectronics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인식소자(recognition element) 관점으로 재구성할 경우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“계산 설계 압타머를 센서에 쓰기 전 반드시 검증해야 할 것”</w:t>
            </w:r>
          </w:p>
        </w:tc>
      </w:tr>
    </w:tbl>
    <w:p>
      <w:pPr>
        <w:spacing w:after="110" w:line="300"/>
        <w:ind w:left="215"/>
      </w:pPr>
      <w:r>
        <w:rPr>
          <w:b/>
          <w:bCs/>
          <w:sz w:val="21"/>
          <w:szCs w:val="21"/>
        </w:rPr>
        <w:t xml:space="preserve">권고: Briefings in Bioinformatics를 1순위로 준비하되, 논지를 “실패 보고”가 아니라 “검증 프로토콜 제안”으로 세우십시오. 음성 결과만으로는 실리기 어렵지만, 재사용 가능한 검증 절차를 함께 내놓으면 방법론 논문이 됩니다.</w:t>
      </w:r>
    </w:p>
    <w:p>
      <w:pPr>
        <w:pStyle w:val="Heading1"/>
        <w:spacing w:after="130" w:before="260"/>
      </w:pPr>
      <w:r>
        <w:t xml:space="preserve">3. Abstract — 논리 구조와 초안</w:t>
      </w:r>
    </w:p>
    <w:p>
      <w:pPr>
        <w:pStyle w:val="Heading2"/>
        <w:spacing w:after="130" w:before="260"/>
      </w:pPr>
      <w:r>
        <w:t xml:space="preserve">3.1 문장별 역할 설계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8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33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4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논문에서의 내용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1–2문장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배경·문제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압타머는 SELEX 의존; de novo 설계 시도가 늘고 있음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3문장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공백(gap)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그러나 보상 신호가 결합을 측정하는지 검증된 바 없음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4문장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우리가 한 일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MMP9를 사례로 두 종류 보상 신호를 정량 검증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5–7문장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결과(숫자)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대리보상 퇴화 / 신호·잡음 0.03 / 포즈 0.0 / 대조 0.974±0.0007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8문장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해석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실패는 압타머 영역 특이적이며 구현 문제가 아님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9문장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기여물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재사용 가능한 3단 검증 프로토콜 제시</w:t>
            </w:r>
          </w:p>
        </w:tc>
      </w:tr>
    </w:tbl>
    <w:p>
      <w:pPr>
        <w:pStyle w:val="Heading2"/>
        <w:spacing w:after="130" w:before="260"/>
      </w:pPr>
      <w:r>
        <w:t xml:space="preserve">3.2 영문 초안 (v1)</w:t>
      </w:r>
    </w:p>
    <w:p>
      <w:pPr>
        <w:spacing w:after="110" w:line="300"/>
      </w:pPr>
      <w:r>
        <w:rPr>
          <w:i/>
          <w:iCs/>
          <w:color w:val="595959"/>
          <w:sz w:val="21"/>
          <w:szCs w:val="21"/>
        </w:rPr>
        <w:t xml:space="preserve">아래는 위 구조를 그대로 채운 것입니다. 숫자는 확정된 실측값입니다.</w:t>
      </w:r>
    </w:p>
    <w:p>
      <w:pPr>
        <w:spacing w:after="130" w:line="32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Nucleic acid aptamers are conventionally obtained by SELEX, and recent work has sought to replace that screening with de novo computational design. Such methods necessarily rely on a scoring signal to rank candidate sequences, yet whether these signals actually measure binding has not been examined.</w:t>
      </w:r>
    </w:p>
    <w:p>
      <w:pPr>
        <w:spacing w:after="130" w:line="32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Here we quantify the reward signals underlying two classes of AI-driven aptamer design, using human MMP9 as a test case. We first show that the secondary-structure self-consistency reward used by fragment-assembly reinforcement learning is degenerate: an entirely unstructured sequence attains a perfect score of 1.00 at zero folding free energy, so the reward is satisfiable without forming any structure, let alone an interface.</w:t>
      </w:r>
    </w:p>
    <w:p>
      <w:pPr>
        <w:spacing w:after="130" w:line="32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We then evaluate protein–nucleic-acid co-folding as a replacement oracle. Across five independent seeds, a published MMP9 aptamer (Kd approximately 20 nM) scored 0.339 against 0.342 for composition-matched random and shuffled controls (separation z = -0.12), while the seed-to-seed standard deviation of the score itself was 0.100 — a signal-to-noise ratio of 0.03. Pose reproducibility failed likewise: the known binder's predicted contact set showed zero overlap between seeds, whereas controls reached 0.48, and different sequences converged on a common surface patch (specificity margin 0.009).</w:t>
      </w:r>
    </w:p>
    <w:p>
      <w:pPr>
        <w:spacing w:after="130" w:line="32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Critically, the same pipeline reproduced a canonical protein–DNA complex almost exactly (Zif268–DNA, ipTM 0.9743 ± 0.0007; contact-set Jaccard 0.974), a 143-fold difference in variance. The failure is therefore specific to the aptamer regime rather than an artefact of implementation.</w:t>
      </w:r>
    </w:p>
    <w:p>
      <w:pPr>
        <w:spacing w:after="130" w:line="32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We propose a three-part validation protocol — reward degeneracy testing, seed-variance quantification, and a canonical positive control — that any generative aptamer design study should pass before its rankings are acted upon, and we release the implementation.</w:t>
      </w:r>
    </w:p>
    <w:p>
      <w:pPr>
        <w:spacing w:after="110" w:line="300"/>
      </w:pPr>
      <w:r>
        <w:rPr>
          <w:i/>
          <w:iCs/>
          <w:color w:val="595959"/>
          <w:sz w:val="21"/>
          <w:szCs w:val="21"/>
        </w:rPr>
        <w:t xml:space="preserve">분량 조정: 위는 약 260 단어입니다. Briefings in Bioinformatics는 250단어 내외를 요구하므로 거의 맞습니다. NAR(200단어)로 갈 경우 세 번째 문단의 포즈 결과를 한 문장으로 압축하십시오.</w:t>
      </w:r>
    </w:p>
    <w:p>
      <w:pPr>
        <w:pStyle w:val="Heading1"/>
        <w:spacing w:after="130" w:before="260"/>
      </w:pPr>
      <w:r>
        <w:t xml:space="preserve">4. Introduction — 문단 논리 설계</w:t>
      </w:r>
    </w:p>
    <w:p>
      <w:pPr>
        <w:spacing w:after="110" w:line="300"/>
      </w:pPr>
      <w:r>
        <w:rPr>
          <w:sz w:val="21"/>
          <w:szCs w:val="21"/>
        </w:rPr>
        <w:t xml:space="preserve">서론은 다섯 문단으로 갑니다. 각 문단은 하나의 일만 합니다. 마지막 문단에 이르렀을 때 독자가 “그러니 이 검증이 필요했겠다”고 스스로 결론 내리도록 설계합니다.</w:t>
      </w:r>
    </w:p>
    <w:p>
      <w:pPr>
        <w:pStyle w:val="Heading3"/>
        <w:spacing w:after="130" w:before="260"/>
      </w:pPr>
      <w:r>
        <w:t xml:space="preserve">문단 1 — 압타머의 가치와 SELEX의 한계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압타머 = 항체 대체 인식소자. 진단·바이오센서·표적치료.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SELEX: 10¹⁴~10¹⁵ 라이브러리, 8~15 라운드, 라운드당 수일. 자원 집약적.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서열 공간(80-nt 기준 10⁴⁸)의 극히 일부만 탐색.</w:t>
      </w:r>
    </w:p>
    <w:p>
      <w:pPr>
        <w:spacing w:after="110" w:line="300"/>
        <w:ind w:left="215"/>
      </w:pPr>
      <w:r>
        <w:rPr>
          <w:i/>
          <w:iCs/>
          <w:color w:val="595959"/>
          <w:sz w:val="21"/>
          <w:szCs w:val="21"/>
        </w:rPr>
        <w:t xml:space="preserve">→ 이 문단의 임무: “계산 설계가 왜 매력적인가”를 독자가 납득하게 하는 것. 인용: Ellington &amp; Szostak 1990, Tuerk &amp; Gold 1990, 최신 SELEX 개선판(hydrogel-SELEX, Nat Biotechnol 2024).</w:t>
      </w:r>
    </w:p>
    <w:p>
      <w:pPr>
        <w:pStyle w:val="Heading3"/>
        <w:spacing w:after="130" w:before="260"/>
      </w:pPr>
      <w:r>
        <w:t xml:space="preserve">문단 2 — 계산 설계의 현재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SELEX 데이터 의존형: RaptGen (Nat Comput Sci 2022), AptaDiff (Brief Bioinform 2024), InstructNA (Nat Comput Sci 2026).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구조 기반: RhoDesign (Nat Comput Sci 2024, RNA 전용), RNAFlow.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완전 de novo: fragment 조립 + 강화학습 (AiDTA, bioRxiv 2025) — SELEX 데이터·사전 구조 불필요.</w:t>
      </w:r>
    </w:p>
    <w:p>
      <w:pPr>
        <w:spacing w:after="110" w:line="300"/>
        <w:ind w:left="215"/>
      </w:pPr>
      <w:r>
        <w:rPr>
          <w:i/>
          <w:iCs/>
          <w:color w:val="595959"/>
          <w:sz w:val="21"/>
          <w:szCs w:val="21"/>
        </w:rPr>
        <w:t xml:space="preserve">→ 임무: 계보를 정리하되 “모두 어떤 점수로 후보를 고른다”는 공통점을 부각. 다음 문단의 공백으로 자연스럽게 넘어가야 함.</w:t>
      </w:r>
    </w:p>
    <w:p>
      <w:pPr>
        <w:pStyle w:val="Heading3"/>
        <w:spacing w:after="130" w:before="260"/>
      </w:pPr>
      <w:r>
        <w:t xml:space="preserve">문단 3 — 공백: 보상 신호가 검증된 적이 없다  ★핵심</w:t>
      </w:r>
    </w:p>
    <w:p>
      <w:pPr>
        <w:spacing w:after="110" w:line="300"/>
        <w:ind w:left="215"/>
      </w:pPr>
      <w:r>
        <w:rPr>
          <w:sz w:val="21"/>
          <w:szCs w:val="21"/>
        </w:rPr>
        <w:t xml:space="preserve">이 문단이 논문의 존재 이유입니다. 다음 논리로 씁니다.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어떤 생성형 설계든 후보를 순위 매기는 스칼라 신호가 필요하다.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그 신호는 “결합”의 대리물이지 결합 그 자체가 아니다.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그런데 그 대리물이 실제로 결합과 상관하는지를 보인 연구가 없다.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상관하지 않으면, 파이프라인은 잡음을 최적화하면서도 그럴듯한 랭킹을 산출한다 — 실험 단계에서야 드러난다.</w:t>
      </w:r>
    </w:p>
    <w:p>
      <w:pPr>
        <w:spacing w:after="110" w:line="300"/>
        <w:ind w:left="215"/>
      </w:pPr>
      <w:r>
        <w:rPr>
          <w:i/>
          <w:iCs/>
          <w:color w:val="595959"/>
          <w:sz w:val="21"/>
          <w:szCs w:val="21"/>
        </w:rPr>
        <w:t xml:space="preserve">→ 임무: 독자가 “아무도 확인 안 했다고?”라고 놀라게 만드는 것. 여기서 ACS Synth. Biol. 2025의 AF3 압타머 스크리닝 실패 보고를 인용해 “정성적 우려는 있었으나 정량화된 바 없다”로 위치시키십시오.</w:t>
      </w:r>
    </w:p>
    <w:p>
      <w:pPr>
        <w:pStyle w:val="Heading3"/>
        <w:spacing w:after="130" w:before="260"/>
      </w:pPr>
      <w:r>
        <w:t xml:space="preserve">문단 4 — 왜 MMP9인가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질환 바이오마커(암 전이, 염증, 심혈관)로 진단 수요가 실재.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문헌 결합체가 존재해 양성 대조군으로 쓸 수 있음 (F3B, 2′-F RNA, Kd ≈ 20 nM).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주의 사항이 잘 알려져 있음 — 핵산이 FnII 엑소사이트에 결합하면 MMP9를 오히려 활성화 (Biochem J 2018). 설계 시 반드시 역선별해야 하는 표적.</w:t>
      </w:r>
    </w:p>
    <w:p>
      <w:pPr>
        <w:spacing w:after="110" w:line="300"/>
        <w:ind w:left="215"/>
      </w:pPr>
      <w:r>
        <w:rPr>
          <w:i/>
          <w:iCs/>
          <w:color w:val="595959"/>
          <w:sz w:val="21"/>
          <w:szCs w:val="21"/>
        </w:rPr>
        <w:t xml:space="preserve">→ 임무: 사례 선택이 임의적이지 않음을 보이기. 특히 세 번째 항목은 “우리가 이 표적의 함정을 알고 설계했다”는 신뢰를 줍니다.</w:t>
      </w:r>
    </w:p>
    <w:p>
      <w:pPr>
        <w:pStyle w:val="Heading3"/>
        <w:spacing w:after="130" w:before="260"/>
      </w:pPr>
      <w:r>
        <w:t xml:space="preserve">문단 5 — 우리가 한 일과 발견 (contribution)</w:t>
      </w:r>
    </w:p>
    <w:p>
      <w:pPr>
        <w:spacing w:after="110" w:line="300"/>
        <w:ind w:left="215"/>
      </w:pPr>
      <w:r>
        <w:rPr>
          <w:sz w:val="21"/>
          <w:szCs w:val="21"/>
        </w:rPr>
        <w:t xml:space="preserve">서론 마지막 문단은 결과를 미리 말합니다. 숨기지 않습니다.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두 종류 보상 신호를 동일 표적에서 정량 검증했다.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대리보상은 퇴화했고(비구조 서열이 만점), 공동접힘은 잡음이었다(신호/잡음 0.03, 포즈 재현성 0).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그러나 정준 복합체 대조에서 동일 파이프라인이 0.974 ± 0.0007을 기록해, 실패가 압타머 영역에 국한됨을 확정했다.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이로부터 재사용 가능한 3단 검증 프로토콜을 도출하고 코드를 공개한다.</w:t>
      </w:r>
    </w:p>
    <w:p>
      <w:pPr>
        <w:pStyle w:val="Heading1"/>
        <w:spacing w:after="130" w:before="260"/>
      </w:pPr>
      <w:r>
        <w:t xml:space="preserve">5. Figure 설계 (권고)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9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Fig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메시지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파이프라인 개요 + 3단 검증 지점 표시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어디서 무엇을 검증했는가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대리보상 퇴화: 서열 vs 유사도 산점도, 비구조 서열이 1.0에 위치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보상이 결합과 무관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3 ★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C00000"/>
                <w:sz w:val="19"/>
                <w:szCs w:val="19"/>
              </w:rPr>
              <w:t xml:space="preserve">핵심 그림. 좌: Zif268 5시드 점수(거의 한 점). 우: MMP9+F3B 5시드(넓게 흩어짐). 동일 y축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C00000"/>
                <w:sz w:val="19"/>
                <w:szCs w:val="19"/>
              </w:rPr>
              <w:t xml:space="preserve">143배 분산 차이를 한눈에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포즈 재현성: 접촉 잔기 히트맵 (시드 × 잔기), F3B는 무작위 / Zif268은 동일 패턴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포즈도 실패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검정력 곡선: 목표 해상도 대비 필요 시드 수</w:t>
            </w:r>
          </w:p>
        </w:tc>
        <w:tc>
          <w:tcPr>
            <w:tcW w:type="dxa" w:w="4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계산으로 극복 불가함을 증명</w:t>
            </w:r>
          </w:p>
        </w:tc>
      </w:tr>
    </w:tbl>
    <w:p>
      <w:pPr>
        <w:spacing w:after="110" w:line="300"/>
        <w:ind w:left="215"/>
      </w:pPr>
      <w:r>
        <w:rPr>
          <w:b/>
          <w:bCs/>
          <w:sz w:val="21"/>
          <w:szCs w:val="21"/>
        </w:rPr>
        <w:t xml:space="preserve">Figure 3이 리뷰어를 설득합니다. 같은 축에 두 분포를 나란히 놓으면 설명이 필요 없습니다. 이 그림 하나로 논문이 기억됩니다.</w:t>
      </w:r>
    </w:p>
    <w:p>
      <w:pPr>
        <w:pStyle w:val="Heading1"/>
        <w:spacing w:after="130" w:before="260"/>
      </w:pPr>
      <w:r>
        <w:t xml:space="preserve">6. 리뷰어 예상 공격과 대응</w:t>
      </w:r>
    </w:p>
    <w:p>
      <w:pPr>
        <w:spacing w:after="110" w:line="300"/>
      </w:pPr>
      <w:r>
        <w:rPr>
          <w:sz w:val="21"/>
          <w:szCs w:val="21"/>
        </w:rPr>
        <w:t xml:space="preserve">투고 전에 반드시 준비해야 할 것들입니다. 지금 데이터로 답할 수 있는 것과 없는 것을 구분했습니다.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100"/>
        <w:gridCol w:w="22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예상 지적</w:t>
            </w:r>
          </w:p>
        </w:tc>
        <w:tc>
          <w:tcPr>
            <w:tcW w:type="dxa" w:w="41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현재 상태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양성 대조군이 F3B 하나뿐이다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정직하게 인정. 단, 핵심 발견(시드 분산)은 양성의 타당성과 무관함을 강조. 분산은 모델의 성질이지 리간드의 성질이 아님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BF8F00"/>
                <w:sz w:val="19"/>
                <w:szCs w:val="19"/>
              </w:rPr>
              <w:t xml:space="preserve">논리로 방어 가능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F3B의 결합 도메인이 미상이다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인정하고 한계로 명시. 촉매 도메인에 붙지 않을 가능성을 서술. 다만 ②③은 여전히 성립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BF8F00"/>
                <w:sz w:val="19"/>
                <w:szCs w:val="19"/>
              </w:rPr>
              <w:t xml:space="preserve">한계로 서술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2′-F 변형을 반영하지 않았다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인정. Boltz-2에 2′-F 표현이 없음을 명시. 대조군도 동일 화학종으로 맞춰 화학종 효과를 제거했음을 설명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548235"/>
                <w:sz w:val="19"/>
                <w:szCs w:val="19"/>
              </w:rPr>
              <w:t xml:space="preserve">설계로 통제함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파이프라인이 틀린 것 아닌가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Zif268 대조 (0.974 ± 0.0007). 동일 코드·모델·GPU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548235"/>
                <w:sz w:val="19"/>
                <w:szCs w:val="19"/>
              </w:rPr>
              <w:t xml:space="preserve">완전 해결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다른 모델(AF3, Chai-1)은 다를 수 있다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현재 미검증. Chai-1 추가 실행 권고 (구현 완료됨)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C00000"/>
                <w:sz w:val="19"/>
                <w:szCs w:val="19"/>
              </w:rPr>
              <w:t xml:space="preserve">추가 실험 필요</w:t>
            </w:r>
          </w:p>
        </w:tc>
      </w:tr>
      <w:t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수용체 구성이 부적절하다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촉매 도메인(107–443) 선택 근거 서술. 전장 반복 실험이 있으면 더 강함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color w:val="C00000"/>
                <w:sz w:val="19"/>
                <w:szCs w:val="19"/>
              </w:rPr>
              <w:t xml:space="preserve">추가 실험 권장</w:t>
            </w:r>
          </w:p>
        </w:tc>
      </w:tr>
    </w:tbl>
    <w:p>
      <w:pPr>
        <w:pStyle w:val="Heading1"/>
        <w:spacing w:after="130" w:before="260"/>
      </w:pPr>
      <w:r>
        <w:t xml:space="preserve">7. 투고 전 필요한 추가 데이터</w:t>
      </w:r>
    </w:p>
    <w:p>
      <w:pPr>
        <w:spacing w:after="110" w:line="300"/>
      </w:pPr>
      <w:r>
        <w:rPr>
          <w:sz w:val="21"/>
          <w:szCs w:val="21"/>
        </w:rPr>
        <w:t xml:space="preserve">우선순위 순입니다. 위 두 개는 리뷰어가 반드시 물으므로 미리 하는 편이 낫습니다.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Chai-1 교차검증 — 독립적으로 학습된 다른 공동접힘 모델에서도 동일한 실패가 나타나는가. 구현은 이미 완료(src/oracle/chai1.py). 비용 약 30분.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전장 MMP9 수용체 재시도 — F3B 결합 부위 미상 문제를 부분적으로 해소. 비용 약 1시간.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정준 대조 확장 — 1AAY 하나가 아니라 3~5개 복합체로. 대조의 일반성 확보. 비용 약 1시간.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sz w:val="21"/>
          <w:szCs w:val="21"/>
        </w:rPr>
        <w:t xml:space="preserve">PDB 통계 — 압타머–단백질 복합체 구조가 정준 단백질–DNA 대비 얼마나 희소한지. 실패 원인 가설(학습 데이터 부족)을 정량화. 계산 불필요, 데이터베이스 조회.</w:t>
      </w:r>
    </w:p>
    <w:p>
      <w:pPr>
        <w:pStyle w:val="Heading1"/>
        <w:spacing w:after="130" w:before="260"/>
      </w:pPr>
      <w:r>
        <w:t xml:space="preserve">8. 남은 문제: 그래서 MMP9 압타머는 어떻게 얻는가</w:t>
      </w:r>
    </w:p>
    <w:p>
      <w:pPr>
        <w:spacing w:after="110" w:line="300"/>
      </w:pPr>
      <w:r>
        <w:rPr>
          <w:sz w:val="21"/>
          <w:szCs w:val="21"/>
        </w:rPr>
        <w:t xml:space="preserve">이 논문은 “왜 안 되는가”를 밝힙니다. 그러나 원래 목표인 실제 서열 확보는 별개의 경로가 필요하며, 그것은 다음 연구로 분리하는 것이 맞습니다.</w:t>
      </w:r>
    </w:p>
    <w:p>
      <w:pPr>
        <w:spacing w:after="110" w:line="300"/>
      </w:pPr>
      <w:r>
        <w:rPr>
          <w:sz w:val="21"/>
          <w:szCs w:val="21"/>
        </w:rPr>
        <w:t xml:space="preserve">현재 가장 유망한 단서는 LVMH/INSERM 특허(US9902961B2)입니다. G-quadruplex 구조의 DNA 압타머가 MMP9에 결합하고 효소 활성을 억제한다는 실험적 보고입니다. DNA이므로 2′-F 교란이 없고, 검증된 구조 모티프를 제공합니다.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단기: 특허 서열 확보 → 검증된 스캐폴드에서 변이체 설계 (de novo보다 성공률 훨씬 높음)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중기: G4 형성 경향(G4Hunter) + 접힘 안정성으로 초점 라이브러리 구성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1"/>
          <w:szCs w:val="21"/>
        </w:rPr>
        <w:t xml:space="preserve">장기: 계산으로 좁힌 라이브러리로 소규모 SELEX — SELEX를 없애는 대신 라운드를 줄이는 현실적 목표</w:t>
      </w:r>
    </w:p>
    <w:p>
      <w:pPr>
        <w:spacing w:after="110" w:line="300"/>
        <w:ind w:left="215"/>
      </w:pPr>
      <w:r>
        <w:rPr>
          <w:b/>
          <w:bCs/>
          <w:sz w:val="21"/>
          <w:szCs w:val="21"/>
        </w:rPr>
        <w:t xml:space="preserve">SELEX를 완전히 대체한다는 원래 목표는 현재 기술로는 근거가 부족합니다. 이 논문이 바로 그 점을 보이는 것이므로, 후속 연구를 “계산으로 좁힌 실험”으로 재설정하는 것이 논리적으로 일관됩니다.</w:t>
      </w:r>
    </w:p>
    <w:p>
      <w:pPr>
        <w:pBdr>
          <w:top w:val="single" w:color="BFBFBF" w:sz="6" w:space="12"/>
        </w:pBdr>
        <w:spacing w:before="300"/>
      </w:pPr>
    </w:p>
    <w:p>
      <w:pPr>
        <w:spacing w:after="110" w:line="300"/>
      </w:pPr>
      <w:r>
        <w:rPr>
          <w:color w:val="808080"/>
          <w:sz w:val="18"/>
          <w:szCs w:val="18"/>
        </w:rPr>
        <w:t xml:space="preserve">근거 데이터 위치: docs/01_aidta_analysis.md (대리보상 퇴화), docs/06_calibration_result_ko.md (캘리브레이션 3단), results/calibration.json, results/calibration_pose.json, results/control_1aay.json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2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50"/>
    </w:pPr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90"/>
    </w:pPr>
    <w:rPr>
      <w:b/>
      <w:bCs/>
      <w:color w:val="44546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2026-08-01T04:55:16.510Z</dcterms:created>
  <dcterms:modified xsi:type="dcterms:W3CDTF">2026-08-01T04:55:16.510Z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