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Complaint Escalation and Nodal Officer Referral</w:t>
      </w:r>
    </w:p>
    <w:p/>
    <w:p>
      <w:r>
        <w:t>Document ID: SOP_C16_COMPLAINT_ESCALATION</w:t>
      </w:r>
    </w:p>
    <w:p>
      <w:r>
        <w:t>Category: C16 — Complaints &amp; Grievances</w:t>
      </w:r>
    </w:p>
    <w:p>
      <w:r>
        <w:t>Department: Customer Care</w:t>
      </w:r>
    </w:p>
    <w:p>
      <w:r>
        <w:t>Customer Scope: all</w:t>
      </w:r>
    </w:p>
    <w:p>
      <w:r>
        <w:t>Version: 1.0    Last Updated: 2026-08-08    Source Authority: Internal Knowledge Base</w:t>
      </w:r>
    </w:p>
    <w:p/>
    <w:p>
      <w:pPr>
        <w:pStyle w:val="Heading1"/>
      </w:pPr>
      <w:r>
        <w:t>Purpose</w:t>
      </w:r>
    </w:p>
    <w:p>
      <w:r>
        <w:t>To define the tiered escalation process for complaints exceeding standard resolution SLAs, aligned to TRAI's grievance redressal framework.</w:t>
      </w:r>
    </w:p>
    <w:p>
      <w:pPr>
        <w:pStyle w:val="Heading1"/>
      </w:pPr>
      <w:r>
        <w:t>Scope</w:t>
      </w:r>
    </w:p>
    <w:p>
      <w:r>
        <w:t>Applies to all channels and customer segments unless a specific exception is noted below.</w:t>
      </w:r>
    </w:p>
    <w:p>
      <w:pPr>
        <w:pStyle w:val="Heading1"/>
      </w:pPr>
      <w:r>
        <w:t>Preconditions</w:t>
      </w:r>
    </w:p>
    <w:p>
      <w:pPr>
        <w:pStyle w:val="ListParagraph"/>
      </w:pPr>
      <w:r>
        <w:t>Customer identity verified (registered number and OTP where applicable).</w:t>
      </w:r>
    </w:p>
    <w:p>
      <w:pPr>
        <w:pStyle w:val="ListParagraph"/>
      </w:pPr>
      <w:r>
        <w:t>Account is active and not under a fraud, legal, or compliance hold.</w:t>
      </w:r>
    </w:p>
    <w:p>
      <w:pPr>
        <w:pStyle w:val="Heading1"/>
      </w:pPr>
      <w:r>
        <w:t>Roles &amp; Responsibilities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Responsibility</w:t>
            </w:r>
          </w:p>
        </w:tc>
      </w:tr>
      <w:tr>
        <w:tc>
          <w:tcPr>
            <w:tcW w:type="dxa" w:w="4320"/>
          </w:tcPr>
          <w:p>
            <w:r>
              <w:t>First-line Agent</w:t>
            </w:r>
          </w:p>
        </w:tc>
        <w:tc>
          <w:tcPr>
            <w:tcW w:type="dxa" w:w="4320"/>
          </w:tcPr>
          <w:p>
            <w:r>
              <w:t>Verify identity, apply standard steps, escalate if unresolved</w:t>
            </w:r>
          </w:p>
        </w:tc>
      </w:tr>
      <w:tr>
        <w:tc>
          <w:tcPr>
            <w:tcW w:type="dxa" w:w="4320"/>
          </w:tcPr>
          <w:p>
            <w:r>
              <w:t>Customer Care Team</w:t>
            </w:r>
          </w:p>
        </w:tc>
        <w:tc>
          <w:tcPr>
            <w:tcW w:type="dxa" w:w="4320"/>
          </w:tcPr>
          <w:p>
            <w:r>
              <w:t>Handle escalations and cases requiring backend access</w:t>
            </w:r>
          </w:p>
        </w:tc>
      </w:tr>
      <w:tr>
        <w:tc>
          <w:tcPr>
            <w:tcW w:type="dxa" w:w="4320"/>
          </w:tcPr>
          <w:p>
            <w:r>
              <w:t>Supervisor</w:t>
            </w:r>
          </w:p>
        </w:tc>
        <w:tc>
          <w:tcPr>
            <w:tcW w:type="dxa" w:w="4320"/>
          </w:tcPr>
          <w:p>
            <w:r>
              <w:t>Review cases breaching SLA and approve exceptions</w:t>
            </w:r>
          </w:p>
        </w:tc>
      </w:tr>
    </w:tbl>
    <w:p>
      <w:pPr>
        <w:pStyle w:val="Heading1"/>
      </w:pPr>
      <w:r>
        <w:t>Required Information</w:t>
      </w:r>
    </w:p>
    <w:p>
      <w:pPr>
        <w:pStyle w:val="ListParagraph"/>
      </w:pPr>
      <w:r>
        <w:t>Registered mobile number / account ID.</w:t>
      </w:r>
    </w:p>
    <w:p>
      <w:pPr>
        <w:pStyle w:val="ListParagraph"/>
      </w:pPr>
      <w:r>
        <w:t>Nature of the request and any reference numbers already issued.</w:t>
      </w:r>
    </w:p>
    <w:p>
      <w:pPr>
        <w:pStyle w:val="ListParagraph"/>
      </w:pPr>
      <w:r>
        <w:t>Relevant transaction or ticket ID, where applicable.</w:t>
      </w:r>
    </w:p>
    <w:p>
      <w:pPr>
        <w:pStyle w:val="Heading1"/>
      </w:pPr>
      <w:r>
        <w:t>Procedure</w:t>
      </w:r>
    </w:p>
    <w:p>
      <w:pPr>
        <w:pStyle w:val="ListParagraph"/>
      </w:pPr>
      <w:r>
        <w:t>Tier 1 (Customer Care): target resolution within 3-7 working days depending on complaint category.</w:t>
      </w:r>
    </w:p>
    <w:p>
      <w:pPr>
        <w:pStyle w:val="ListParagraph"/>
      </w:pPr>
      <w:r>
        <w:t>If unresolved at Tier 1 SLA expiry, auto-escalate to the circle Nodal Officer with full ticket history.</w:t>
      </w:r>
    </w:p>
    <w:p>
      <w:pPr>
        <w:pStyle w:val="ListParagraph"/>
      </w:pPr>
      <w:r>
        <w:t>Nodal Officer reviews and responds within 2 additional working days.</w:t>
      </w:r>
    </w:p>
    <w:p>
      <w:pPr>
        <w:pStyle w:val="ListParagraph"/>
      </w:pPr>
      <w:r>
        <w:t>If still unresolved, escalate to the Appellate Authority, and inform the customer of their right to approach TRAI/consumer forum if applicable.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Step</w:t>
            </w:r>
          </w:p>
        </w:tc>
        <w:tc>
          <w:tcPr>
            <w:tcW w:type="dxa" w:w="2160"/>
          </w:tcPr>
          <w:p>
            <w:r>
              <w:t>Action</w:t>
            </w:r>
          </w:p>
        </w:tc>
        <w:tc>
          <w:tcPr>
            <w:tcW w:type="dxa" w:w="2160"/>
          </w:tcPr>
          <w:p>
            <w:r>
              <w:t>Expected Result</w:t>
            </w:r>
          </w:p>
        </w:tc>
        <w:tc>
          <w:tcPr>
            <w:tcW w:type="dxa" w:w="2160"/>
          </w:tcPr>
          <w:p>
            <w:r>
              <w:t>If Failed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Tier 1 (Customer Care): target resolution within 3-7 working days depe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 xml:space="preserve">If unresolved at Tier 1 SLA expiry, auto-escalate to the circle Nodal 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Nodal Officer reviews and responds within 2 additional working days.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If still unresolved, escalate to the Appellate Authority, and inform t</w:t>
            </w:r>
          </w:p>
        </w:tc>
        <w:tc>
          <w:tcPr>
            <w:tcW w:type="dxa" w:w="2160"/>
          </w:tcPr>
          <w:p>
            <w:r>
              <w:t>Request progressed / resolved</w:t>
            </w:r>
          </w:p>
        </w:tc>
        <w:tc>
          <w:tcPr>
            <w:tcW w:type="dxa" w:w="2160"/>
          </w:tcPr>
          <w:p>
            <w:r>
              <w:t>Escalate to next tier</w:t>
            </w:r>
          </w:p>
        </w:tc>
      </w:tr>
    </w:tbl>
    <w:p>
      <w:pPr>
        <w:pStyle w:val="Heading1"/>
      </w:pPr>
      <w:r>
        <w:t>Decision Points</w:t>
      </w:r>
    </w:p>
    <w:p>
      <w:pPr>
        <w:pStyle w:val="ListParagraph"/>
      </w:pPr>
      <w:r>
        <w:t>If the request falls outside standard criteria, route for manual review before proceeding.</w:t>
      </w:r>
    </w:p>
    <w:p>
      <w:pPr>
        <w:pStyle w:val="ListParagraph"/>
      </w:pPr>
      <w:r>
        <w:t>If suspected fraud indicators are present at any step, halt standard processing and route per the Fraud &amp; Security Response SOP.</w:t>
      </w:r>
    </w:p>
    <w:p>
      <w:pPr>
        <w:pStyle w:val="Heading1"/>
      </w:pPr>
      <w:r>
        <w:t>Exception Handling</w:t>
      </w:r>
    </w:p>
    <w:p>
      <w:pPr>
        <w:pStyle w:val="ListParagraph"/>
      </w:pPr>
      <w:r>
        <w:t>Cases outside standard scope require supervisor sign-off before proceeding.</w:t>
      </w:r>
    </w:p>
    <w:p>
      <w:pPr>
        <w:pStyle w:val="Heading1"/>
      </w:pPr>
      <w:r>
        <w:t>Validation</w:t>
      </w:r>
    </w:p>
    <w:p>
      <w:r>
        <w:t>Confirm the account/system reflects the expected end state before the case is closed, and obtain customer confirmation where applicable.</w:t>
      </w:r>
    </w:p>
    <w:p>
      <w:pPr>
        <w:pStyle w:val="Heading1"/>
      </w:pPr>
      <w:r>
        <w:t>Escalation</w:t>
      </w:r>
    </w:p>
    <w:p>
      <w:pPr>
        <w:pStyle w:val="ListParagraph"/>
      </w:pPr>
      <w:r>
        <w:t>Escalations beyond first-line resolution are logged with a unique ticket reference and routed to the relevant specialist team, with an SLA acknowledgement sent to the customer within 24 hours.</w:t>
      </w:r>
    </w:p>
    <w:p>
      <w:pPr>
        <w:pStyle w:val="Heading1"/>
      </w:pPr>
      <w:r>
        <w:t>SLA / Timing</w:t>
      </w:r>
    </w:p>
    <w:p>
      <w:r>
        <w:t>First-line resolution target is same working day; escalations to specialist teams carry a 2-3 working day SLA.</w:t>
      </w:r>
    </w:p>
    <w:p>
      <w:pPr>
        <w:pStyle w:val="Heading1"/>
      </w:pPr>
      <w:r>
        <w:t>Audit Requirements</w:t>
      </w:r>
    </w:p>
    <w:p>
      <w:r>
        <w:t>Every action taken under this SOP must be logged against the account with agent ID, timestamp, and outcome for audit and quality-review purposes.</w:t>
      </w:r>
    </w:p>
    <w:p>
      <w:pPr>
        <w:pStyle w:val="Heading1"/>
      </w:pPr>
      <w:r>
        <w:t>Related Documents</w:t>
      </w:r>
    </w:p>
    <w:p>
      <w:r>
        <w:t>KB_C16_complaint_escalation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