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Refunds and Billing Adjustments Policy</w:t>
      </w:r>
    </w:p>
    <w:p/>
    <w:p>
      <w:r>
        <w:rPr>
          <w:b/>
          <w:bCs/>
        </w:rPr>
        <w:t xml:space="preserve">Document ID: Policy_C20_refund_policy</w:t>
      </w:r>
    </w:p>
    <w:p>
      <w:r>
        <w:t xml:space="preserve">Category: C20 — Refunds &amp; Adjustments</w:t>
      </w:r>
    </w:p>
    <w:p>
      <w:r>
        <w:t xml:space="preserve">Department: Billing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1. Purpose</w:t>
      </w:r>
    </w:p>
    <w:p>
      <w:r>
        <w:t xml:space="preserve">Defines eligibility and timelines for refunds arising from duplicate charges, billing errors, or service-credit commitments.</w:t>
      </w:r>
    </w:p>
    <w:p>
      <w:pPr>
        <w:pStyle w:val="Heading1"/>
      </w:pPr>
      <w:r>
        <w:t xml:space="preserve">2. Policy Statements</w:t>
      </w:r>
    </w:p>
    <w:p>
      <w:pPr>
        <w:pStyle w:val="ListParagraph"/>
        <w:numPr>
          <w:ilvl w:val="0"/>
          <w:numId w:val="1"/>
        </w:numPr>
      </w:pPr>
      <w:r>
        <w:t xml:space="preserve">Confirmed duplicate or erroneous charges are refunded in full.</w:t>
      </w:r>
    </w:p>
    <w:p>
      <w:pPr>
        <w:pStyle w:val="ListParagraph"/>
        <w:numPr>
          <w:ilvl w:val="0"/>
          <w:numId w:val="1"/>
        </w:numPr>
      </w:pPr>
      <w:r>
        <w:t xml:space="preserve">Refunds to source payment methods are processed within 5-7 working days of approval; account-balance credits are processed within 24 hours.</w:t>
      </w:r>
    </w:p>
    <w:p>
      <w:pPr>
        <w:pStyle w:val="ListParagraph"/>
        <w:numPr>
          <w:ilvl w:val="0"/>
          <w:numId w:val="1"/>
        </w:numPr>
      </w:pPr>
      <w:r>
        <w:t xml:space="preserve">SLA-breach service credits (e.g., broadband downtime) are applied automatically without requiring a customer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2026-08-09T12:01:05.834Z</dcterms:created>
  <dcterms:modified xsi:type="dcterms:W3CDTF">2026-08-09T12:01:05.835Z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