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Regulatory Compliance and TRAI Disclosure Policy</w:t>
      </w:r>
    </w:p>
    <w:p/>
    <w:p>
      <w:r>
        <w:rPr>
          <w:b/>
          <w:bCs/>
        </w:rPr>
        <w:t xml:space="preserve">Document ID: Policy_C28_regulatory_compliance</w:t>
      </w:r>
    </w:p>
    <w:p>
      <w:r>
        <w:t xml:space="preserve">Category: C28 — Regulatory &amp; Compliance (TRAI)</w:t>
      </w:r>
    </w:p>
    <w:p>
      <w:r>
        <w:t xml:space="preserve">Department: Legal</w:t>
      </w:r>
    </w:p>
    <w:p>
      <w:r>
        <w:t xml:space="preserve">Customer Scope: all</w:t>
      </w:r>
    </w:p>
    <w:p>
      <w:r>
        <w:t xml:space="preserve">Version: 1.0    Last Updated: 2026-08-08    Source Authority: Internal Knowledge Base</w:t>
      </w:r>
    </w:p>
    <w:p/>
    <w:p>
      <w:pPr>
        <w:pStyle w:val="Heading1"/>
      </w:pPr>
      <w:r>
        <w:t xml:space="preserve">1. Purpose</w:t>
      </w:r>
    </w:p>
    <w:p>
      <w:r>
        <w:t xml:space="preserve">Describes NovaTel's commitment to compliance with applicable telecom regulatory requirements, including tariff transparency, Quality of Service (QoS) reporting, and consumer protection rules.</w:t>
      </w:r>
    </w:p>
    <w:p>
      <w:pPr>
        <w:pStyle w:val="Heading1"/>
      </w:pPr>
      <w:r>
        <w:t xml:space="preserve">2. Policy Statements</w:t>
      </w:r>
    </w:p>
    <w:p>
      <w:pPr>
        <w:pStyle w:val="ListParagraph"/>
        <w:numPr>
          <w:ilvl w:val="0"/>
          <w:numId w:val="1"/>
        </w:numPr>
      </w:pPr>
      <w:r>
        <w:t xml:space="preserve">Quarterly QoS metrics are published on the NovaTel website's Regulatory Disclosures section.</w:t>
      </w:r>
    </w:p>
    <w:p>
      <w:pPr>
        <w:pStyle w:val="ListParagraph"/>
        <w:numPr>
          <w:ilvl w:val="0"/>
          <w:numId w:val="1"/>
        </w:numPr>
      </w:pPr>
      <w:r>
        <w:t xml:space="preserve">DND/UCC, MNP, and KYC processes are implemented in line with the applicable TRAI regulations in force.</w:t>
      </w:r>
    </w:p>
    <w:p>
      <w:pPr>
        <w:pStyle w:val="ListParagraph"/>
        <w:numPr>
          <w:ilvl w:val="0"/>
          <w:numId w:val="1"/>
        </w:numPr>
      </w:pPr>
      <w:r>
        <w:t xml:space="preserve">This policy is reviewed whenever a material regulatory change is notified by TRAI or the Department of Telecommunications.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2026-08-09T12:01:06.659Z</dcterms:created>
  <dcterms:modified xsi:type="dcterms:W3CDTF">2026-08-09T12:01:06.659Z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