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Handling Failed / Stuck Recharge Transactions</w:t>
      </w:r>
    </w:p>
    <w:p/>
    <w:p>
      <w:r>
        <w:rPr>
          <w:b/>
          <w:bCs/>
        </w:rPr>
        <w:t xml:space="preserve">Document ID: SOP_C03_RECHARGE_FAILURE</w:t>
      </w:r>
    </w:p>
    <w:p>
      <w:r>
        <w:t xml:space="preserve">Category: C03 — Recharge &amp; Payments</w:t>
      </w:r>
    </w:p>
    <w:p>
      <w:r>
        <w:t xml:space="preserve">Department: Finance</w:t>
      </w:r>
    </w:p>
    <w:p>
      <w:r>
        <w:t xml:space="preserve">Customer Scope: all</w:t>
      </w:r>
    </w:p>
    <w:p>
      <w:r>
        <w:t xml:space="preserve">Version: 1.0    Last Updated: 2026-08-08    Source Authority: Internal Knowledge Base</w:t>
      </w:r>
    </w:p>
    <w:p/>
    <w:p>
      <w:pPr>
        <w:pStyle w:val="Heading1"/>
      </w:pPr>
      <w:r>
        <w:t xml:space="preserve">Purpose</w:t>
      </w:r>
    </w:p>
    <w:p>
      <w:r>
        <w:t xml:space="preserve">To define the standard procedure for diagnosing and resolving recharge transactions where payment was debited but not credited to the customer account.</w:t>
      </w:r>
    </w:p>
    <w:p>
      <w:pPr>
        <w:pStyle w:val="Heading1"/>
      </w:pPr>
      <w:r>
        <w:t xml:space="preserve">Scope</w:t>
      </w:r>
    </w:p>
    <w:p>
      <w:r>
        <w:t xml:space="preserve">Applies to all prepaid and postpaid recharge channels: app, web self-care, UPI, cards, net banking, and retail POS.</w:t>
      </w:r>
    </w:p>
    <w:p>
      <w:pPr>
        <w:pStyle w:val="Heading1"/>
      </w:pPr>
      <w:r>
        <w:t xml:space="preserve">Procedure</w:t>
      </w:r>
    </w:p>
    <w:p>
      <w:pPr>
        <w:pStyle w:val="ListParagraph"/>
        <w:numPr>
          <w:ilvl w:val="0"/>
          <w:numId w:val="2"/>
        </w:numPr>
      </w:pPr>
      <w:r>
        <w:t xml:space="preserve">Verify the transaction reference ID and debit confirmation provided by the customer.</w:t>
      </w:r>
    </w:p>
    <w:p>
      <w:pPr>
        <w:pStyle w:val="ListParagraph"/>
        <w:numPr>
          <w:ilvl w:val="0"/>
          <w:numId w:val="2"/>
        </w:numPr>
      </w:pPr>
      <w:r>
        <w:t xml:space="preserve">Check transaction status in the Payment Reconciliation Dashboard.</w:t>
      </w:r>
    </w:p>
    <w:p>
      <w:pPr>
        <w:pStyle w:val="ListParagraph"/>
        <w:numPr>
          <w:ilvl w:val="0"/>
          <w:numId w:val="2"/>
        </w:numPr>
      </w:pPr>
      <w:r>
        <w:t xml:space="preserve">If status is 'Pending', advise the customer that auto-reconciliation typically completes within 60 minutes.</w:t>
      </w:r>
    </w:p>
    <w:p>
      <w:pPr>
        <w:pStyle w:val="ListParagraph"/>
        <w:numPr>
          <w:ilvl w:val="0"/>
          <w:numId w:val="2"/>
        </w:numPr>
      </w:pPr>
      <w:r>
        <w:t xml:space="preserve">If unresolved after 24 hours, raise a manual reconciliation ticket to the Payments Ops team.</w:t>
      </w:r>
    </w:p>
    <w:p>
      <w:pPr>
        <w:pStyle w:val="ListParagraph"/>
        <w:numPr>
          <w:ilvl w:val="0"/>
          <w:numId w:val="2"/>
        </w:numPr>
      </w:pPr>
      <w:r>
        <w:t xml:space="preserve">If the gateway confirms the debit but NovaTel has no record within 48 hours, process a goodwill account-balance credit pending final reconciliation, and flag for audit.</w:t>
      </w:r>
    </w:p>
    <w:p>
      <w:pPr>
        <w:pStyle w:val="ListParagraph"/>
        <w:numPr>
          <w:ilvl w:val="0"/>
          <w:numId w:val="2"/>
        </w:numPr>
      </w:pPr>
      <w:r>
        <w:t xml:space="preserve">Close the ticket only once the customer confirms plan/balance is credited, or the amount is refunded to source.</w:t>
      </w:r>
    </w:p>
    <w:p>
      <w:pPr>
        <w:pStyle w:val="Heading1"/>
      </w:pPr>
      <w:r>
        <w:t xml:space="preserve">Exceptions</w:t>
      </w:r>
    </w:p>
    <w:p>
      <w:pPr>
        <w:pStyle w:val="ListParagraph"/>
        <w:numPr>
          <w:ilvl w:val="0"/>
          <w:numId w:val="1"/>
        </w:numPr>
      </w:pPr>
      <w:r>
        <w:t xml:space="preserve">Transactions flagged as suspected fraud are routed to SOP_C18_FRAUD_RESPONSE instead of standard reconciliation.</w:t>
      </w:r>
    </w:p>
    <w:p>
      <w:pPr>
        <w:pStyle w:val="ListParagraph"/>
        <w:numPr>
          <w:ilvl w:val="0"/>
          <w:numId w:val="1"/>
        </w:numPr>
      </w:pPr>
      <w:r>
        <w:t xml:space="preserve">Retail POS cash transactions follow the Retail Cash Reconciliation SOP (out of scope here).</w:t>
      </w:r>
    </w:p>
    <w:p>
      <w:pPr>
        <w:pStyle w:val="Heading1"/>
      </w:pPr>
      <w:r>
        <w:t xml:space="preserve">Related Documents</w:t>
      </w:r>
    </w:p>
    <w:p>
      <w:r>
        <w:t xml:space="preserve">KB_C03_recharge_failures, FAQ_C03_001, FAQ_C03_002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2026-08-09T12:01:01.894Z</dcterms:created>
  <dcterms:modified xsi:type="dcterms:W3CDTF">2026-08-09T12:01:02.046Z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