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Network Outage Detection, Triage and Communication</w:t>
      </w:r>
    </w:p>
    <w:p/>
    <w:p>
      <w:r>
        <w:rPr>
          <w:b/>
          <w:bCs/>
        </w:rPr>
        <w:t xml:space="preserve">Document ID: SOP_C08_OUTAGE_MANAGEMENT</w:t>
      </w:r>
    </w:p>
    <w:p>
      <w:r>
        <w:t xml:space="preserve">Category: C08 — Network Coverage &amp; Outages</w:t>
      </w:r>
    </w:p>
    <w:p>
      <w:r>
        <w:t xml:space="preserve">Department: Network</w:t>
      </w:r>
    </w:p>
    <w:p>
      <w:r>
        <w:t xml:space="preserve">Customer Scope: all</w:t>
      </w:r>
    </w:p>
    <w:p>
      <w:r>
        <w:t xml:space="preserve">Version: 1.0    Last Updated: 2026-08-08    Source Authority: Internal Knowledge Base</w:t>
      </w:r>
    </w:p>
    <w:p/>
    <w:p>
      <w:pPr>
        <w:pStyle w:val="Heading1"/>
      </w:pPr>
      <w:r>
        <w:t xml:space="preserve">Purpose</w:t>
      </w:r>
    </w:p>
    <w:p>
      <w:r>
        <w:t xml:space="preserve">To define how network outages are detected, classified by severity, and communicated to affected customers.</w:t>
      </w:r>
    </w:p>
    <w:p>
      <w:pPr>
        <w:pStyle w:val="Heading1"/>
      </w:pPr>
      <w:r>
        <w:t xml:space="preserve">Severity Classification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00"/>
      </w:tblGrid>
      <w:tr>
        <w:tc>
          <w:tcPr>
            <w:tcW w:type="dxa" w:w="1500"/>
            <w:shd w:fill="D9E2F3" w:val="clear"/>
          </w:tcPr>
          <w:p>
            <w:r>
              <w:t xml:space="preserve">Severity</w:t>
            </w:r>
          </w:p>
        </w:tc>
        <w:tc>
          <w:tcPr>
            <w:tcW w:type="dxa" w:w="3500"/>
            <w:shd w:fill="D9E2F3" w:val="clear"/>
          </w:tcPr>
          <w:p>
            <w:r>
              <w:t xml:space="preserve">Definition</w:t>
            </w:r>
          </w:p>
        </w:tc>
        <w:tc>
          <w:tcPr>
            <w:tcW w:type="dxa" w:w="4000"/>
            <w:shd w:fill="D9E2F3" w:val="clear"/>
          </w:tcPr>
          <w:p>
            <w:r>
              <w:t xml:space="preserve">Target Restoration</w:t>
            </w:r>
          </w:p>
        </w:tc>
      </w:tr>
      <w:tr>
        <w:tc>
          <w:tcPr>
            <w:tcW w:type="dxa" w:w="1500"/>
          </w:tcPr>
          <w:p>
            <w:r>
              <w:t xml:space="preserve">P1</w:t>
            </w:r>
          </w:p>
        </w:tc>
        <w:tc>
          <w:tcPr>
            <w:tcW w:type="dxa" w:w="3500"/>
          </w:tcPr>
          <w:p>
            <w:r>
              <w:t xml:space="preserve">Mass outage, &gt;10 sites or &gt;10,000 customers</w:t>
            </w:r>
          </w:p>
        </w:tc>
        <w:tc>
          <w:tcPr>
            <w:tcW w:type="dxa" w:w="4000"/>
          </w:tcPr>
          <w:p>
            <w:r>
              <w:t xml:space="preserve">4 hours</w:t>
            </w:r>
          </w:p>
        </w:tc>
      </w:tr>
      <w:tr>
        <w:tc>
          <w:tcPr>
            <w:tcW w:type="dxa" w:w="1500"/>
          </w:tcPr>
          <w:p>
            <w:r>
              <w:t xml:space="preserve">P2</w:t>
            </w:r>
          </w:p>
        </w:tc>
        <w:tc>
          <w:tcPr>
            <w:tcW w:type="dxa" w:w="3500"/>
          </w:tcPr>
          <w:p>
            <w:r>
              <w:t xml:space="preserve">Localised outage or degradation, 1-10 sites</w:t>
            </w:r>
          </w:p>
        </w:tc>
        <w:tc>
          <w:tcPr>
            <w:tcW w:type="dxa" w:w="4000"/>
          </w:tcPr>
          <w:p>
            <w:r>
              <w:t xml:space="preserve">12 hours</w:t>
            </w:r>
          </w:p>
        </w:tc>
      </w:tr>
      <w:tr>
        <w:tc>
          <w:tcPr>
            <w:tcW w:type="dxa" w:w="1500"/>
          </w:tcPr>
          <w:p>
            <w:r>
              <w:t xml:space="preserve">P3/P4</w:t>
            </w:r>
          </w:p>
        </w:tc>
        <w:tc>
          <w:tcPr>
            <w:tcW w:type="dxa" w:w="3500"/>
          </w:tcPr>
          <w:p>
            <w:r>
              <w:t xml:space="preserve">Single-site or minor degradation</w:t>
            </w:r>
          </w:p>
        </w:tc>
        <w:tc>
          <w:tcPr>
            <w:tcW w:type="dxa" w:w="4000"/>
          </w:tcPr>
          <w:p>
            <w:r>
              <w:t xml:space="preserve">48-72 hours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Procedure</w:t>
      </w:r>
    </w:p>
    <w:p>
      <w:pPr>
        <w:pStyle w:val="ListParagraph"/>
        <w:numPr>
          <w:ilvl w:val="0"/>
          <w:numId w:val="2"/>
        </w:numPr>
      </w:pPr>
      <w:r>
        <w:t xml:space="preserve">NOC detects fault via automated alarms or customer-reported tickets crossing threshold.</w:t>
      </w:r>
    </w:p>
    <w:p>
      <w:pPr>
        <w:pStyle w:val="ListParagraph"/>
        <w:numPr>
          <w:ilvl w:val="0"/>
          <w:numId w:val="2"/>
        </w:numPr>
      </w:pPr>
      <w:r>
        <w:t xml:space="preserve">Assign severity per the table above and open an incident record.</w:t>
      </w:r>
    </w:p>
    <w:p>
      <w:pPr>
        <w:pStyle w:val="ListParagraph"/>
        <w:numPr>
          <w:ilvl w:val="0"/>
          <w:numId w:val="2"/>
        </w:numPr>
      </w:pPr>
      <w:r>
        <w:t xml:space="preserve">Dispatch field team / activate failover (e.g., COW, backup backhaul) as applicable.</w:t>
      </w:r>
    </w:p>
    <w:p>
      <w:pPr>
        <w:pStyle w:val="ListParagraph"/>
        <w:numPr>
          <w:ilvl w:val="0"/>
          <w:numId w:val="2"/>
        </w:numPr>
      </w:pPr>
      <w:r>
        <w:t xml:space="preserve">Publish status to the customer-facing Service Status page within 30 minutes of P1/P2 classification.</w:t>
      </w:r>
    </w:p>
    <w:p>
      <w:pPr>
        <w:pStyle w:val="ListParagraph"/>
        <w:numPr>
          <w:ilvl w:val="0"/>
          <w:numId w:val="2"/>
        </w:numPr>
      </w:pPr>
      <w:r>
        <w:t xml:space="preserve">Close the incident once service is confirmed restored for 30 continuous minutes; trigger RCA process for all P1 incidents.</w:t>
      </w:r>
    </w:p>
    <w:p>
      <w:pPr>
        <w:pStyle w:val="Heading1"/>
      </w:pPr>
      <w:r>
        <w:t xml:space="preserve">Related Documents</w:t>
      </w:r>
    </w:p>
    <w:p>
      <w:r>
        <w:t xml:space="preserve">KB_C08_outage_status_check, TRN_002, RCA process (see RCA_TEMPLATE)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2026-08-09T12:01:03.579Z</dcterms:created>
  <dcterms:modified xsi:type="dcterms:W3CDTF">2026-08-09T12:01:03.579Z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