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 Connection and Re-Verification KYC Procedure</w:t>
      </w:r>
    </w:p>
    <w:p/>
    <w:p>
      <w:r>
        <w:rPr>
          <w:b/>
          <w:bCs/>
        </w:rPr>
        <w:t xml:space="preserve">Document ID: SOP_C17_KYC_VERIFICATION</w:t>
      </w:r>
    </w:p>
    <w:p>
      <w:r>
        <w:t xml:space="preserve">Category: C17 — KYC &amp; Identity Verification</w:t>
      </w:r>
    </w:p>
    <w:p>
      <w:r>
        <w:t xml:space="preserve">Department: Compliance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Purpose</w:t>
      </w:r>
    </w:p>
    <w:p>
      <w:r>
        <w:t xml:space="preserve">To ensure all new connections and periodic re-verifications meet regulatory KYC standards.</w:t>
      </w:r>
    </w:p>
    <w:p>
      <w:pPr>
        <w:pStyle w:val="Heading1"/>
      </w:pPr>
      <w:r>
        <w:t xml:space="preserve">Procedure</w:t>
      </w:r>
    </w:p>
    <w:p>
      <w:pPr>
        <w:pStyle w:val="ListParagraph"/>
        <w:numPr>
          <w:ilvl w:val="0"/>
          <w:numId w:val="2"/>
        </w:numPr>
      </w:pPr>
      <w:r>
        <w:t xml:space="preserve">Collect one Proof of Identity and one Proof of Address from the approved document list.</w:t>
      </w:r>
    </w:p>
    <w:p>
      <w:pPr>
        <w:pStyle w:val="ListParagraph"/>
        <w:numPr>
          <w:ilvl w:val="0"/>
          <w:numId w:val="2"/>
        </w:numPr>
      </w:pPr>
      <w:r>
        <w:t xml:space="preserve">For Aadhaar-based e-KYC, obtain explicit customer consent before OTP-based verification.</w:t>
      </w:r>
    </w:p>
    <w:p>
      <w:pPr>
        <w:pStyle w:val="ListParagraph"/>
        <w:numPr>
          <w:ilvl w:val="0"/>
          <w:numId w:val="2"/>
        </w:numPr>
      </w:pPr>
      <w:r>
        <w:t xml:space="preserve">For video-KYC, complete the liveness check, geo-tag capture, and document-to-face match.</w:t>
      </w:r>
    </w:p>
    <w:p>
      <w:pPr>
        <w:pStyle w:val="ListParagraph"/>
        <w:numPr>
          <w:ilvl w:val="0"/>
          <w:numId w:val="2"/>
        </w:numPr>
      </w:pPr>
      <w:r>
        <w:t xml:space="preserve">Reject and request re-submission if any document is illegible, expired, or mismatched.</w:t>
      </w:r>
    </w:p>
    <w:p>
      <w:pPr>
        <w:pStyle w:val="ListParagraph"/>
        <w:numPr>
          <w:ilvl w:val="0"/>
          <w:numId w:val="2"/>
        </w:numPr>
      </w:pPr>
      <w:r>
        <w:t xml:space="preserve">Store verification records per the data retention schedule in Policy_C19_privacy_policy.</w:t>
      </w:r>
    </w:p>
    <w:p>
      <w:pPr>
        <w:pStyle w:val="Heading1"/>
      </w:pPr>
      <w:r>
        <w:t xml:space="preserve">Related Documents</w:t>
      </w:r>
    </w:p>
    <w:p>
      <w:r>
        <w:t xml:space="preserve">KB_C17_kyc_reverification, TRN_004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2026-08-09T12:01:04.802Z</dcterms:created>
  <dcterms:modified xsi:type="dcterms:W3CDTF">2026-08-09T12:01:04.802Z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