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FTTH Broadband Fault Ticket Handling</w:t>
      </w:r>
    </w:p>
    <w:p/>
    <w:p>
      <w:r>
        <w:rPr>
          <w:b/>
          <w:bCs/>
        </w:rPr>
        <w:t xml:space="preserve">Document ID: SOP_C25_FTTH_FAULT_HANDLING</w:t>
      </w:r>
    </w:p>
    <w:p>
      <w:r>
        <w:t xml:space="preserve">Category: C25 — Broadband &amp; FTTH Services</w:t>
      </w:r>
    </w:p>
    <w:p>
      <w:r>
        <w:t xml:space="preserve">Department: Network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standardise the diagnosis and field-repair dispatch process for home broadband fault reports.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Perform remote diagnostics via the ONT telemetry dashboard (PON light status, signal levels).</w:t>
      </w:r>
    </w:p>
    <w:p>
      <w:pPr>
        <w:pStyle w:val="ListParagraph"/>
        <w:numPr>
          <w:ilvl w:val="0"/>
          <w:numId w:val="2"/>
        </w:numPr>
      </w:pPr>
      <w:r>
        <w:t xml:space="preserve">If LOS is confirmed and not resolved by customer-side checks, log a field fault ticket.</w:t>
      </w:r>
    </w:p>
    <w:p>
      <w:pPr>
        <w:pStyle w:val="ListParagraph"/>
        <w:numPr>
          <w:ilvl w:val="0"/>
          <w:numId w:val="2"/>
        </w:numPr>
      </w:pPr>
      <w:r>
        <w:t xml:space="preserve">Dispatch a technician within 24 hours for standard faults, 4 hours for enterprise SLA connections.</w:t>
      </w:r>
    </w:p>
    <w:p>
      <w:pPr>
        <w:pStyle w:val="ListParagraph"/>
        <w:numPr>
          <w:ilvl w:val="0"/>
          <w:numId w:val="2"/>
        </w:numPr>
      </w:pPr>
      <w:r>
        <w:t xml:space="preserve">Apply automatic pro-rated bill credit if downtime exceeds the published SLA threshold.</w:t>
      </w:r>
    </w:p>
    <w:p>
      <w:pPr>
        <w:pStyle w:val="Heading1"/>
      </w:pPr>
      <w:r>
        <w:t xml:space="preserve">Related Documents</w:t>
      </w:r>
    </w:p>
    <w:p>
      <w:r>
        <w:t xml:space="preserve">KB_C25_ftth_fault_diagnosis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2026-08-09T12:01:05.223Z</dcterms:created>
  <dcterms:modified xsi:type="dcterms:W3CDTF">2026-08-09T12:01:05.223Z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