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CF789" w14:textId="14513B3E" w:rsidR="00994BDF" w:rsidRPr="00E81E6B" w:rsidRDefault="00994BDF" w:rsidP="00994BDF">
      <w:pPr>
        <w:spacing w:line="480" w:lineRule="auto"/>
        <w:rPr>
          <w:rFonts w:ascii="Times New Roman" w:hAnsi="Times New Roman" w:cs="Times New Roman"/>
          <w:sz w:val="24"/>
          <w:szCs w:val="24"/>
        </w:rPr>
      </w:pPr>
      <w:r w:rsidRPr="00E81E6B">
        <w:rPr>
          <w:rFonts w:ascii="Times New Roman" w:hAnsi="Times New Roman" w:cs="Times New Roman"/>
          <w:sz w:val="24"/>
          <w:szCs w:val="24"/>
        </w:rPr>
        <w:t xml:space="preserve">Supplementary Table </w:t>
      </w:r>
      <w:r w:rsidR="00C00375">
        <w:rPr>
          <w:rFonts w:ascii="Times New Roman" w:hAnsi="Times New Roman" w:cs="Times New Roman"/>
          <w:sz w:val="24"/>
          <w:szCs w:val="24"/>
        </w:rPr>
        <w:t>S</w:t>
      </w:r>
      <w:r w:rsidRPr="00E81E6B">
        <w:rPr>
          <w:rFonts w:ascii="Times New Roman" w:hAnsi="Times New Roman" w:cs="Times New Roman"/>
          <w:sz w:val="24"/>
          <w:szCs w:val="24"/>
        </w:rPr>
        <w:t>1. The Preferred Reporting Items for Systematic Review and Meta-Analysis (PRISMA) Checklist for Diagnostic Test Accuracy</w:t>
      </w:r>
    </w:p>
    <w:tbl>
      <w:tblPr>
        <w:tblW w:w="15200" w:type="dxa"/>
        <w:tblInd w:w="-884" w:type="dxa"/>
        <w:tblBorders>
          <w:top w:val="nil"/>
          <w:left w:val="nil"/>
          <w:bottom w:val="nil"/>
          <w:right w:val="nil"/>
        </w:tblBorders>
        <w:tblLook w:val="0000" w:firstRow="0" w:lastRow="0" w:firstColumn="0" w:lastColumn="0" w:noHBand="0" w:noVBand="0"/>
      </w:tblPr>
      <w:tblGrid>
        <w:gridCol w:w="2235"/>
        <w:gridCol w:w="567"/>
        <w:gridCol w:w="11138"/>
        <w:gridCol w:w="1260"/>
      </w:tblGrid>
      <w:tr w:rsidR="00994BDF" w:rsidRPr="00E81E6B" w14:paraId="107F9DEE" w14:textId="77777777" w:rsidTr="004D4045">
        <w:trPr>
          <w:trHeight w:val="379"/>
        </w:trPr>
        <w:tc>
          <w:tcPr>
            <w:tcW w:w="2235"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5A810B86" w14:textId="77777777" w:rsidR="00994BDF" w:rsidRPr="00E81E6B" w:rsidRDefault="00994BDF" w:rsidP="004D4045">
            <w:pPr>
              <w:autoSpaceDE w:val="0"/>
              <w:autoSpaceDN w:val="0"/>
              <w:adjustRightInd w:val="0"/>
              <w:jc w:val="left"/>
              <w:rPr>
                <w:rFonts w:ascii="Arial" w:hAnsi="Arial" w:cs="Arial"/>
                <w:color w:val="FFFFFF"/>
                <w:kern w:val="0"/>
                <w:sz w:val="22"/>
                <w:lang w:eastAsia="en-CA"/>
              </w:rPr>
            </w:pPr>
            <w:r w:rsidRPr="00E81E6B">
              <w:rPr>
                <w:rFonts w:ascii="Arial" w:hAnsi="Arial" w:cs="Arial"/>
                <w:b/>
                <w:bCs/>
                <w:color w:val="FFFFFF"/>
                <w:kern w:val="0"/>
                <w:sz w:val="22"/>
                <w:lang w:eastAsia="en-CA"/>
              </w:rPr>
              <w:t xml:space="preserve">Section/topic </w:t>
            </w:r>
          </w:p>
        </w:tc>
        <w:tc>
          <w:tcPr>
            <w:tcW w:w="56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23A3FBD5" w14:textId="77777777" w:rsidR="00994BDF" w:rsidRPr="00E81E6B" w:rsidRDefault="00994BDF" w:rsidP="004D4045">
            <w:pPr>
              <w:autoSpaceDE w:val="0"/>
              <w:autoSpaceDN w:val="0"/>
              <w:adjustRightInd w:val="0"/>
              <w:jc w:val="right"/>
              <w:rPr>
                <w:rFonts w:ascii="Arial" w:hAnsi="Arial" w:cs="Arial"/>
                <w:b/>
                <w:bCs/>
                <w:color w:val="FFFFFF"/>
                <w:kern w:val="0"/>
                <w:sz w:val="22"/>
                <w:lang w:eastAsia="en-CA"/>
              </w:rPr>
            </w:pPr>
            <w:r w:rsidRPr="00E81E6B">
              <w:rPr>
                <w:rFonts w:ascii="Arial" w:hAnsi="Arial" w:cs="Arial"/>
                <w:b/>
                <w:bCs/>
                <w:color w:val="FFFFFF"/>
                <w:kern w:val="0"/>
                <w:sz w:val="22"/>
                <w:lang w:eastAsia="en-CA"/>
              </w:rPr>
              <w:t>#</w:t>
            </w:r>
          </w:p>
        </w:tc>
        <w:tc>
          <w:tcPr>
            <w:tcW w:w="11138"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6500E049" w14:textId="77777777" w:rsidR="00994BDF" w:rsidRPr="00E81E6B" w:rsidRDefault="00994BDF" w:rsidP="004D4045">
            <w:pPr>
              <w:autoSpaceDE w:val="0"/>
              <w:autoSpaceDN w:val="0"/>
              <w:adjustRightInd w:val="0"/>
              <w:jc w:val="left"/>
              <w:rPr>
                <w:rFonts w:ascii="Arial" w:hAnsi="Arial" w:cs="Arial"/>
                <w:color w:val="FFFFFF"/>
                <w:kern w:val="0"/>
                <w:sz w:val="22"/>
                <w:lang w:eastAsia="en-CA"/>
              </w:rPr>
            </w:pPr>
            <w:r w:rsidRPr="00E81E6B">
              <w:rPr>
                <w:rFonts w:ascii="Arial" w:hAnsi="Arial" w:cs="Arial"/>
                <w:b/>
                <w:bCs/>
                <w:color w:val="FFFFFF"/>
                <w:kern w:val="0"/>
                <w:sz w:val="22"/>
                <w:lang w:eastAsia="en-CA"/>
              </w:rPr>
              <w:t xml:space="preserve">PRISMA-DTA Checklist Item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6DA93C6A" w14:textId="77777777" w:rsidR="00994BDF" w:rsidRPr="00E81E6B" w:rsidRDefault="00994BDF" w:rsidP="004D4045">
            <w:pPr>
              <w:autoSpaceDE w:val="0"/>
              <w:autoSpaceDN w:val="0"/>
              <w:adjustRightInd w:val="0"/>
              <w:jc w:val="left"/>
              <w:rPr>
                <w:rFonts w:ascii="Arial" w:hAnsi="Arial" w:cs="Arial"/>
                <w:color w:val="FFFFFF"/>
                <w:kern w:val="0"/>
                <w:sz w:val="22"/>
                <w:lang w:eastAsia="en-CA"/>
              </w:rPr>
            </w:pPr>
            <w:r w:rsidRPr="00E81E6B">
              <w:rPr>
                <w:rFonts w:ascii="Arial" w:hAnsi="Arial" w:cs="Arial"/>
                <w:b/>
                <w:bCs/>
                <w:color w:val="FFFFFF"/>
                <w:kern w:val="0"/>
                <w:sz w:val="22"/>
                <w:lang w:eastAsia="en-CA"/>
              </w:rPr>
              <w:t xml:space="preserve">Reported on page # </w:t>
            </w:r>
          </w:p>
        </w:tc>
      </w:tr>
      <w:tr w:rsidR="00994BDF" w:rsidRPr="00E81E6B" w14:paraId="7CAC119F" w14:textId="77777777" w:rsidTr="004D4045">
        <w:trPr>
          <w:trHeight w:val="229"/>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ADA6AD6" w14:textId="77777777" w:rsidR="00994BDF" w:rsidRPr="00E81E6B" w:rsidRDefault="00994BDF" w:rsidP="004D4045">
            <w:pPr>
              <w:autoSpaceDE w:val="0"/>
              <w:autoSpaceDN w:val="0"/>
              <w:adjustRightInd w:val="0"/>
              <w:jc w:val="left"/>
              <w:rPr>
                <w:rFonts w:ascii="Arial" w:hAnsi="Arial" w:cs="Arial"/>
                <w:color w:val="000000"/>
                <w:kern w:val="0"/>
                <w:sz w:val="20"/>
                <w:szCs w:val="20"/>
                <w:lang w:eastAsia="en-CA"/>
              </w:rPr>
            </w:pPr>
            <w:r w:rsidRPr="00E81E6B">
              <w:rPr>
                <w:rFonts w:ascii="Arial" w:hAnsi="Arial" w:cs="Arial"/>
                <w:b/>
                <w:bCs/>
                <w:color w:val="000000"/>
                <w:kern w:val="0"/>
                <w:sz w:val="20"/>
                <w:szCs w:val="20"/>
                <w:lang w:eastAsia="en-CA"/>
              </w:rPr>
              <w:t>TITLE / ABSTRACT</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78415022" w14:textId="77777777" w:rsidR="00994BDF" w:rsidRPr="00E81E6B" w:rsidRDefault="00994BDF" w:rsidP="004D4045">
            <w:pPr>
              <w:autoSpaceDE w:val="0"/>
              <w:autoSpaceDN w:val="0"/>
              <w:adjustRightInd w:val="0"/>
              <w:jc w:val="right"/>
              <w:rPr>
                <w:rFonts w:ascii="Arial" w:hAnsi="Arial" w:cs="Arial"/>
                <w:kern w:val="0"/>
                <w:sz w:val="24"/>
                <w:szCs w:val="24"/>
                <w:lang w:eastAsia="en-CA"/>
              </w:rPr>
            </w:pPr>
          </w:p>
        </w:tc>
      </w:tr>
      <w:tr w:rsidR="00994BDF" w:rsidRPr="00E81E6B" w14:paraId="4301608F" w14:textId="77777777" w:rsidTr="004D4045">
        <w:trPr>
          <w:trHeight w:val="323"/>
        </w:trPr>
        <w:tc>
          <w:tcPr>
            <w:tcW w:w="2235" w:type="dxa"/>
            <w:tcBorders>
              <w:top w:val="single" w:sz="5" w:space="0" w:color="000000"/>
              <w:left w:val="single" w:sz="5" w:space="0" w:color="000000"/>
              <w:bottom w:val="single" w:sz="4" w:space="0" w:color="auto"/>
              <w:right w:val="single" w:sz="5" w:space="0" w:color="000000"/>
            </w:tcBorders>
          </w:tcPr>
          <w:p w14:paraId="702D08E7"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Title </w:t>
            </w:r>
          </w:p>
        </w:tc>
        <w:tc>
          <w:tcPr>
            <w:tcW w:w="567" w:type="dxa"/>
            <w:tcBorders>
              <w:top w:val="single" w:sz="5" w:space="0" w:color="000000"/>
              <w:left w:val="single" w:sz="5" w:space="0" w:color="000000"/>
              <w:bottom w:val="single" w:sz="4" w:space="0" w:color="auto"/>
              <w:right w:val="single" w:sz="5" w:space="0" w:color="000000"/>
            </w:tcBorders>
          </w:tcPr>
          <w:p w14:paraId="0ABB87C6"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w:t>
            </w:r>
          </w:p>
        </w:tc>
        <w:tc>
          <w:tcPr>
            <w:tcW w:w="11138" w:type="dxa"/>
            <w:tcBorders>
              <w:top w:val="single" w:sz="5" w:space="0" w:color="000000"/>
              <w:left w:val="single" w:sz="5" w:space="0" w:color="000000"/>
              <w:bottom w:val="single" w:sz="4" w:space="0" w:color="auto"/>
              <w:right w:val="single" w:sz="5" w:space="0" w:color="000000"/>
            </w:tcBorders>
          </w:tcPr>
          <w:p w14:paraId="5754622A"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Identify the report as a systematic review (+/- meta-analysis) of diagnostic test accuracy (DTA) studies.</w:t>
            </w:r>
          </w:p>
        </w:tc>
        <w:tc>
          <w:tcPr>
            <w:tcW w:w="1260" w:type="dxa"/>
            <w:tcBorders>
              <w:top w:val="single" w:sz="5" w:space="0" w:color="000000"/>
              <w:left w:val="single" w:sz="5" w:space="0" w:color="000000"/>
              <w:bottom w:val="single" w:sz="4" w:space="0" w:color="auto"/>
              <w:right w:val="single" w:sz="5" w:space="0" w:color="000000"/>
            </w:tcBorders>
          </w:tcPr>
          <w:p w14:paraId="5B46B7AD" w14:textId="1836FBCC" w:rsidR="00994BDF" w:rsidRPr="00E608D0" w:rsidRDefault="00EF09F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1</w:t>
            </w:r>
          </w:p>
        </w:tc>
      </w:tr>
      <w:tr w:rsidR="00994BDF" w:rsidRPr="00E81E6B" w14:paraId="2BF6B266" w14:textId="77777777" w:rsidTr="004D4045">
        <w:trPr>
          <w:trHeight w:val="340"/>
        </w:trPr>
        <w:tc>
          <w:tcPr>
            <w:tcW w:w="2235" w:type="dxa"/>
            <w:tcBorders>
              <w:top w:val="single" w:sz="4" w:space="0" w:color="auto"/>
              <w:left w:val="single" w:sz="5" w:space="0" w:color="000000"/>
              <w:bottom w:val="double" w:sz="2" w:space="0" w:color="FFFFCC"/>
              <w:right w:val="single" w:sz="5" w:space="0" w:color="000000"/>
            </w:tcBorders>
          </w:tcPr>
          <w:p w14:paraId="26E21954"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Abstract</w:t>
            </w:r>
          </w:p>
        </w:tc>
        <w:tc>
          <w:tcPr>
            <w:tcW w:w="567" w:type="dxa"/>
            <w:tcBorders>
              <w:top w:val="single" w:sz="4" w:space="0" w:color="auto"/>
              <w:left w:val="single" w:sz="5" w:space="0" w:color="000000"/>
              <w:bottom w:val="double" w:sz="2" w:space="0" w:color="FFFFCC"/>
              <w:right w:val="single" w:sz="5" w:space="0" w:color="000000"/>
            </w:tcBorders>
          </w:tcPr>
          <w:p w14:paraId="4AF27B04"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2</w:t>
            </w:r>
          </w:p>
        </w:tc>
        <w:tc>
          <w:tcPr>
            <w:tcW w:w="11138" w:type="dxa"/>
            <w:tcBorders>
              <w:top w:val="single" w:sz="4" w:space="0" w:color="auto"/>
              <w:left w:val="single" w:sz="5" w:space="0" w:color="000000"/>
              <w:bottom w:val="single" w:sz="4" w:space="0" w:color="auto"/>
              <w:right w:val="single" w:sz="5" w:space="0" w:color="000000"/>
            </w:tcBorders>
          </w:tcPr>
          <w:p w14:paraId="53661794" w14:textId="77777777" w:rsidR="00994BDF" w:rsidRPr="00E81E6B" w:rsidRDefault="00994BDF" w:rsidP="004D4045">
            <w:pPr>
              <w:widowControl/>
              <w:jc w:val="left"/>
              <w:rPr>
                <w:rFonts w:ascii="Arial" w:eastAsia="ＭＳ 明朝" w:hAnsi="Arial" w:cs="Arial"/>
                <w:b/>
                <w:kern w:val="0"/>
                <w:sz w:val="20"/>
                <w:szCs w:val="20"/>
                <w:lang w:eastAsia="en-CA"/>
              </w:rPr>
            </w:pPr>
            <w:r w:rsidRPr="00E81E6B">
              <w:rPr>
                <w:rFonts w:ascii="Arial" w:eastAsia="ＭＳ 明朝" w:hAnsi="Arial" w:cs="Arial"/>
                <w:kern w:val="0"/>
                <w:sz w:val="20"/>
                <w:szCs w:val="20"/>
                <w:lang w:eastAsia="en-CA"/>
              </w:rPr>
              <w:t>Abstract: See PRISMA-DTA for abstracts.</w:t>
            </w:r>
          </w:p>
        </w:tc>
        <w:tc>
          <w:tcPr>
            <w:tcW w:w="1260" w:type="dxa"/>
            <w:tcBorders>
              <w:top w:val="single" w:sz="4" w:space="0" w:color="auto"/>
              <w:left w:val="single" w:sz="5" w:space="0" w:color="000000"/>
              <w:bottom w:val="double" w:sz="5" w:space="0" w:color="000000"/>
              <w:right w:val="single" w:sz="5" w:space="0" w:color="000000"/>
            </w:tcBorders>
          </w:tcPr>
          <w:p w14:paraId="0EA35B6A" w14:textId="6808177C"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3</w:t>
            </w:r>
          </w:p>
        </w:tc>
      </w:tr>
      <w:tr w:rsidR="00994BDF" w:rsidRPr="00E81E6B" w14:paraId="7CF368D0" w14:textId="77777777" w:rsidTr="004D4045">
        <w:trPr>
          <w:trHeight w:val="328"/>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226B212" w14:textId="77777777" w:rsidR="00994BDF" w:rsidRPr="00E81E6B" w:rsidRDefault="00994BDF" w:rsidP="004D4045">
            <w:pPr>
              <w:autoSpaceDE w:val="0"/>
              <w:autoSpaceDN w:val="0"/>
              <w:adjustRightInd w:val="0"/>
              <w:jc w:val="left"/>
              <w:rPr>
                <w:rFonts w:ascii="Arial" w:hAnsi="Arial" w:cs="Arial"/>
                <w:color w:val="000000"/>
                <w:kern w:val="0"/>
                <w:sz w:val="20"/>
                <w:szCs w:val="20"/>
                <w:lang w:eastAsia="en-CA"/>
              </w:rPr>
            </w:pPr>
            <w:r w:rsidRPr="00E81E6B">
              <w:rPr>
                <w:rFonts w:ascii="Arial" w:hAnsi="Arial" w:cs="Arial"/>
                <w:b/>
                <w:bCs/>
                <w:color w:val="000000"/>
                <w:kern w:val="0"/>
                <w:sz w:val="20"/>
                <w:szCs w:val="20"/>
                <w:lang w:eastAsia="en-CA"/>
              </w:rPr>
              <w:t xml:space="preserve">INTRODUCTION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118A2D2A" w14:textId="77777777" w:rsidR="00994BDF" w:rsidRPr="00E81E6B" w:rsidRDefault="00994BDF" w:rsidP="004D4045">
            <w:pPr>
              <w:autoSpaceDE w:val="0"/>
              <w:autoSpaceDN w:val="0"/>
              <w:adjustRightInd w:val="0"/>
              <w:jc w:val="right"/>
              <w:rPr>
                <w:rFonts w:ascii="Arial" w:hAnsi="Arial" w:cs="Arial"/>
                <w:kern w:val="0"/>
                <w:sz w:val="24"/>
                <w:szCs w:val="24"/>
                <w:lang w:eastAsia="en-CA"/>
              </w:rPr>
            </w:pPr>
          </w:p>
        </w:tc>
      </w:tr>
      <w:tr w:rsidR="00994BDF" w:rsidRPr="00E81E6B" w14:paraId="1E8C34F2" w14:textId="77777777" w:rsidTr="004D4045">
        <w:trPr>
          <w:trHeight w:val="333"/>
        </w:trPr>
        <w:tc>
          <w:tcPr>
            <w:tcW w:w="2235" w:type="dxa"/>
            <w:tcBorders>
              <w:top w:val="single" w:sz="5" w:space="0" w:color="000000"/>
              <w:left w:val="single" w:sz="5" w:space="0" w:color="000000"/>
              <w:bottom w:val="single" w:sz="5" w:space="0" w:color="000000"/>
              <w:right w:val="single" w:sz="5" w:space="0" w:color="000000"/>
            </w:tcBorders>
          </w:tcPr>
          <w:p w14:paraId="2108FB7C"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Rationale </w:t>
            </w:r>
          </w:p>
        </w:tc>
        <w:tc>
          <w:tcPr>
            <w:tcW w:w="567" w:type="dxa"/>
            <w:tcBorders>
              <w:top w:val="single" w:sz="5" w:space="0" w:color="000000"/>
              <w:left w:val="single" w:sz="5" w:space="0" w:color="000000"/>
              <w:bottom w:val="single" w:sz="5" w:space="0" w:color="000000"/>
              <w:right w:val="single" w:sz="5" w:space="0" w:color="000000"/>
            </w:tcBorders>
          </w:tcPr>
          <w:p w14:paraId="70A48AB4"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3</w:t>
            </w:r>
          </w:p>
        </w:tc>
        <w:tc>
          <w:tcPr>
            <w:tcW w:w="11138" w:type="dxa"/>
            <w:tcBorders>
              <w:top w:val="single" w:sz="5" w:space="0" w:color="000000"/>
              <w:left w:val="single" w:sz="5" w:space="0" w:color="000000"/>
              <w:bottom w:val="single" w:sz="5" w:space="0" w:color="000000"/>
              <w:right w:val="single" w:sz="5" w:space="0" w:color="000000"/>
            </w:tcBorders>
          </w:tcPr>
          <w:p w14:paraId="736A003E"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Describe the rationale for the review in the context of what is already known. </w:t>
            </w:r>
          </w:p>
        </w:tc>
        <w:tc>
          <w:tcPr>
            <w:tcW w:w="1260" w:type="dxa"/>
            <w:tcBorders>
              <w:top w:val="single" w:sz="5" w:space="0" w:color="000000"/>
              <w:left w:val="single" w:sz="5" w:space="0" w:color="000000"/>
              <w:bottom w:val="single" w:sz="5" w:space="0" w:color="000000"/>
              <w:right w:val="single" w:sz="5" w:space="0" w:color="000000"/>
            </w:tcBorders>
          </w:tcPr>
          <w:p w14:paraId="4498373F" w14:textId="72CC7DE8"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4</w:t>
            </w:r>
          </w:p>
        </w:tc>
      </w:tr>
      <w:tr w:rsidR="00994BDF" w:rsidRPr="00E81E6B" w14:paraId="6D5E8F28" w14:textId="77777777" w:rsidTr="004D4045">
        <w:trPr>
          <w:trHeight w:val="333"/>
        </w:trPr>
        <w:tc>
          <w:tcPr>
            <w:tcW w:w="2235" w:type="dxa"/>
            <w:tcBorders>
              <w:top w:val="single" w:sz="5" w:space="0" w:color="000000"/>
              <w:left w:val="single" w:sz="5" w:space="0" w:color="000000"/>
              <w:bottom w:val="single" w:sz="5" w:space="0" w:color="000000"/>
              <w:right w:val="single" w:sz="5" w:space="0" w:color="000000"/>
            </w:tcBorders>
          </w:tcPr>
          <w:p w14:paraId="03D7DF37"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Clinical role of index test</w:t>
            </w:r>
          </w:p>
        </w:tc>
        <w:tc>
          <w:tcPr>
            <w:tcW w:w="567" w:type="dxa"/>
            <w:tcBorders>
              <w:top w:val="single" w:sz="5" w:space="0" w:color="000000"/>
              <w:left w:val="single" w:sz="5" w:space="0" w:color="000000"/>
              <w:bottom w:val="single" w:sz="5" w:space="0" w:color="000000"/>
              <w:right w:val="single" w:sz="5" w:space="0" w:color="000000"/>
            </w:tcBorders>
          </w:tcPr>
          <w:p w14:paraId="0B9AF668"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D1</w:t>
            </w:r>
          </w:p>
        </w:tc>
        <w:tc>
          <w:tcPr>
            <w:tcW w:w="11138" w:type="dxa"/>
            <w:tcBorders>
              <w:top w:val="single" w:sz="5" w:space="0" w:color="000000"/>
              <w:left w:val="single" w:sz="5" w:space="0" w:color="000000"/>
              <w:bottom w:val="single" w:sz="5" w:space="0" w:color="000000"/>
              <w:right w:val="single" w:sz="5" w:space="0" w:color="000000"/>
            </w:tcBorders>
          </w:tcPr>
          <w:p w14:paraId="52EBBAD0"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State the scientific and clinical background including the intended use and clinical role of the index test, and if applicable, the rationale for minimally acceptable test accuracy (or minimum difference in accuracy for comparative design).</w:t>
            </w:r>
          </w:p>
        </w:tc>
        <w:tc>
          <w:tcPr>
            <w:tcW w:w="1260" w:type="dxa"/>
            <w:tcBorders>
              <w:top w:val="single" w:sz="5" w:space="0" w:color="000000"/>
              <w:left w:val="single" w:sz="5" w:space="0" w:color="000000"/>
              <w:bottom w:val="single" w:sz="5" w:space="0" w:color="000000"/>
              <w:right w:val="single" w:sz="5" w:space="0" w:color="000000"/>
            </w:tcBorders>
          </w:tcPr>
          <w:p w14:paraId="386A9EE5" w14:textId="6EBF52EE"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4</w:t>
            </w:r>
          </w:p>
        </w:tc>
      </w:tr>
      <w:tr w:rsidR="00994BDF" w:rsidRPr="00E81E6B" w14:paraId="1D29E108" w14:textId="77777777" w:rsidTr="004D4045">
        <w:trPr>
          <w:trHeight w:val="446"/>
        </w:trPr>
        <w:tc>
          <w:tcPr>
            <w:tcW w:w="2235" w:type="dxa"/>
            <w:tcBorders>
              <w:top w:val="single" w:sz="5" w:space="0" w:color="000000"/>
              <w:left w:val="single" w:sz="5" w:space="0" w:color="000000"/>
              <w:bottom w:val="double" w:sz="2" w:space="0" w:color="FFFFCC"/>
              <w:right w:val="single" w:sz="5" w:space="0" w:color="000000"/>
            </w:tcBorders>
          </w:tcPr>
          <w:p w14:paraId="5FA6D4CF"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Objectives </w:t>
            </w:r>
          </w:p>
        </w:tc>
        <w:tc>
          <w:tcPr>
            <w:tcW w:w="567" w:type="dxa"/>
            <w:tcBorders>
              <w:top w:val="single" w:sz="5" w:space="0" w:color="000000"/>
              <w:left w:val="single" w:sz="5" w:space="0" w:color="000000"/>
              <w:bottom w:val="double" w:sz="2" w:space="0" w:color="FFFFCC"/>
              <w:right w:val="single" w:sz="5" w:space="0" w:color="000000"/>
            </w:tcBorders>
          </w:tcPr>
          <w:p w14:paraId="1E3EFCF7"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4</w:t>
            </w:r>
          </w:p>
        </w:tc>
        <w:tc>
          <w:tcPr>
            <w:tcW w:w="11138" w:type="dxa"/>
            <w:tcBorders>
              <w:top w:val="single" w:sz="5" w:space="0" w:color="000000"/>
              <w:left w:val="single" w:sz="5" w:space="0" w:color="000000"/>
              <w:bottom w:val="double" w:sz="5" w:space="0" w:color="000000"/>
              <w:right w:val="single" w:sz="5" w:space="0" w:color="000000"/>
            </w:tcBorders>
          </w:tcPr>
          <w:p w14:paraId="717B5B8E"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Provide an explicit statement of question(s) being addressed in terms of participants, index test(s), and target condition(s).</w:t>
            </w:r>
          </w:p>
        </w:tc>
        <w:tc>
          <w:tcPr>
            <w:tcW w:w="1260" w:type="dxa"/>
            <w:tcBorders>
              <w:top w:val="single" w:sz="5" w:space="0" w:color="000000"/>
              <w:left w:val="single" w:sz="5" w:space="0" w:color="000000"/>
              <w:bottom w:val="double" w:sz="5" w:space="0" w:color="000000"/>
              <w:right w:val="single" w:sz="5" w:space="0" w:color="000000"/>
            </w:tcBorders>
          </w:tcPr>
          <w:p w14:paraId="24744FE6" w14:textId="17360B0E"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4</w:t>
            </w:r>
          </w:p>
        </w:tc>
      </w:tr>
      <w:tr w:rsidR="00994BDF" w:rsidRPr="00E81E6B" w14:paraId="01F959DF" w14:textId="77777777" w:rsidTr="004D4045">
        <w:trPr>
          <w:trHeight w:val="24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AAAA567" w14:textId="77777777" w:rsidR="00994BDF" w:rsidRPr="00E81E6B" w:rsidRDefault="00994BDF" w:rsidP="004D4045">
            <w:pPr>
              <w:autoSpaceDE w:val="0"/>
              <w:autoSpaceDN w:val="0"/>
              <w:adjustRightInd w:val="0"/>
              <w:jc w:val="left"/>
              <w:rPr>
                <w:rFonts w:ascii="Arial" w:hAnsi="Arial" w:cs="Arial"/>
                <w:color w:val="000000"/>
                <w:kern w:val="0"/>
                <w:sz w:val="20"/>
                <w:szCs w:val="20"/>
                <w:lang w:eastAsia="en-CA"/>
              </w:rPr>
            </w:pPr>
            <w:r w:rsidRPr="00E81E6B">
              <w:rPr>
                <w:rFonts w:ascii="Arial" w:hAnsi="Arial" w:cs="Arial"/>
                <w:b/>
                <w:bCs/>
                <w:color w:val="000000"/>
                <w:kern w:val="0"/>
                <w:sz w:val="20"/>
                <w:szCs w:val="20"/>
                <w:lang w:eastAsia="en-CA"/>
              </w:rPr>
              <w:t xml:space="preserve">METHODS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2F9854C8" w14:textId="77777777" w:rsidR="00994BDF" w:rsidRPr="00E81E6B" w:rsidRDefault="00994BDF" w:rsidP="004D4045">
            <w:pPr>
              <w:autoSpaceDE w:val="0"/>
              <w:autoSpaceDN w:val="0"/>
              <w:adjustRightInd w:val="0"/>
              <w:jc w:val="right"/>
              <w:rPr>
                <w:rFonts w:ascii="Arial" w:hAnsi="Arial" w:cs="Arial"/>
                <w:kern w:val="0"/>
                <w:sz w:val="24"/>
                <w:szCs w:val="24"/>
                <w:lang w:eastAsia="en-CA"/>
              </w:rPr>
            </w:pPr>
          </w:p>
        </w:tc>
      </w:tr>
      <w:tr w:rsidR="00994BDF" w:rsidRPr="00E81E6B" w14:paraId="4E730BE0" w14:textId="77777777" w:rsidTr="004D4045">
        <w:trPr>
          <w:trHeight w:val="517"/>
        </w:trPr>
        <w:tc>
          <w:tcPr>
            <w:tcW w:w="2235" w:type="dxa"/>
            <w:tcBorders>
              <w:top w:val="single" w:sz="5" w:space="0" w:color="000000"/>
              <w:left w:val="single" w:sz="5" w:space="0" w:color="000000"/>
              <w:bottom w:val="single" w:sz="5" w:space="0" w:color="000000"/>
              <w:right w:val="single" w:sz="5" w:space="0" w:color="000000"/>
            </w:tcBorders>
          </w:tcPr>
          <w:p w14:paraId="55F971FD"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Protocol and registration </w:t>
            </w:r>
          </w:p>
        </w:tc>
        <w:tc>
          <w:tcPr>
            <w:tcW w:w="567" w:type="dxa"/>
            <w:tcBorders>
              <w:top w:val="single" w:sz="5" w:space="0" w:color="000000"/>
              <w:left w:val="single" w:sz="5" w:space="0" w:color="000000"/>
              <w:bottom w:val="single" w:sz="5" w:space="0" w:color="000000"/>
              <w:right w:val="single" w:sz="5" w:space="0" w:color="000000"/>
            </w:tcBorders>
          </w:tcPr>
          <w:p w14:paraId="5D96D6AB"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5</w:t>
            </w:r>
          </w:p>
        </w:tc>
        <w:tc>
          <w:tcPr>
            <w:tcW w:w="11138" w:type="dxa"/>
            <w:tcBorders>
              <w:top w:val="single" w:sz="5" w:space="0" w:color="000000"/>
              <w:left w:val="single" w:sz="5" w:space="0" w:color="000000"/>
              <w:bottom w:val="single" w:sz="5" w:space="0" w:color="000000"/>
              <w:right w:val="single" w:sz="5" w:space="0" w:color="000000"/>
            </w:tcBorders>
          </w:tcPr>
          <w:p w14:paraId="7EB65434"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Indicate if a review protocol exists, if and where it can be accessed (e.g., Web address). If available, provide registration information including registration number. </w:t>
            </w:r>
          </w:p>
        </w:tc>
        <w:tc>
          <w:tcPr>
            <w:tcW w:w="1260" w:type="dxa"/>
            <w:tcBorders>
              <w:top w:val="single" w:sz="5" w:space="0" w:color="000000"/>
              <w:left w:val="single" w:sz="5" w:space="0" w:color="000000"/>
              <w:bottom w:val="single" w:sz="5" w:space="0" w:color="000000"/>
              <w:right w:val="single" w:sz="5" w:space="0" w:color="000000"/>
            </w:tcBorders>
          </w:tcPr>
          <w:p w14:paraId="33C95949" w14:textId="344A126A"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kern w:val="0"/>
                <w:sz w:val="24"/>
                <w:szCs w:val="24"/>
              </w:rPr>
              <w:t>5</w:t>
            </w:r>
          </w:p>
        </w:tc>
      </w:tr>
      <w:tr w:rsidR="00994BDF" w:rsidRPr="00E81E6B" w14:paraId="2DA39981" w14:textId="77777777" w:rsidTr="004D4045">
        <w:trPr>
          <w:trHeight w:val="666"/>
        </w:trPr>
        <w:tc>
          <w:tcPr>
            <w:tcW w:w="2235" w:type="dxa"/>
            <w:tcBorders>
              <w:top w:val="single" w:sz="5" w:space="0" w:color="000000"/>
              <w:left w:val="single" w:sz="5" w:space="0" w:color="000000"/>
              <w:bottom w:val="single" w:sz="5" w:space="0" w:color="000000"/>
              <w:right w:val="single" w:sz="5" w:space="0" w:color="000000"/>
            </w:tcBorders>
          </w:tcPr>
          <w:p w14:paraId="2E9B7FB8"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Eligibility criteria </w:t>
            </w:r>
          </w:p>
        </w:tc>
        <w:tc>
          <w:tcPr>
            <w:tcW w:w="567" w:type="dxa"/>
            <w:tcBorders>
              <w:top w:val="single" w:sz="5" w:space="0" w:color="000000"/>
              <w:left w:val="single" w:sz="5" w:space="0" w:color="000000"/>
              <w:bottom w:val="single" w:sz="5" w:space="0" w:color="000000"/>
              <w:right w:val="single" w:sz="5" w:space="0" w:color="000000"/>
            </w:tcBorders>
          </w:tcPr>
          <w:p w14:paraId="1E7F8C8A"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6</w:t>
            </w:r>
          </w:p>
        </w:tc>
        <w:tc>
          <w:tcPr>
            <w:tcW w:w="11138" w:type="dxa"/>
            <w:tcBorders>
              <w:top w:val="single" w:sz="5" w:space="0" w:color="000000"/>
              <w:left w:val="single" w:sz="5" w:space="0" w:color="000000"/>
              <w:bottom w:val="single" w:sz="5" w:space="0" w:color="000000"/>
              <w:right w:val="single" w:sz="5" w:space="0" w:color="000000"/>
            </w:tcBorders>
          </w:tcPr>
          <w:p w14:paraId="1E3F43AE"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Specify study characteristics (participants, setting, index test(s), reference standard(s), target condition(s), and study design) and report characteristics (e.g., years considered, language, publication status) used as criteria for eligibility, giving rationale.</w:t>
            </w:r>
          </w:p>
        </w:tc>
        <w:tc>
          <w:tcPr>
            <w:tcW w:w="1260" w:type="dxa"/>
            <w:tcBorders>
              <w:top w:val="single" w:sz="5" w:space="0" w:color="000000"/>
              <w:left w:val="single" w:sz="5" w:space="0" w:color="000000"/>
              <w:bottom w:val="single" w:sz="5" w:space="0" w:color="000000"/>
              <w:right w:val="single" w:sz="5" w:space="0" w:color="000000"/>
            </w:tcBorders>
          </w:tcPr>
          <w:p w14:paraId="7C1430DD" w14:textId="56A59A34"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5</w:t>
            </w:r>
            <w:r w:rsidR="00F56F88">
              <w:rPr>
                <w:rFonts w:ascii="Arial" w:hAnsi="Arial" w:cs="Arial"/>
                <w:kern w:val="0"/>
                <w:sz w:val="24"/>
                <w:szCs w:val="24"/>
              </w:rPr>
              <w:t>-6</w:t>
            </w:r>
          </w:p>
        </w:tc>
      </w:tr>
      <w:tr w:rsidR="00994BDF" w:rsidRPr="00E81E6B" w14:paraId="4CEA785D" w14:textId="77777777" w:rsidTr="004D4045">
        <w:trPr>
          <w:trHeight w:val="450"/>
        </w:trPr>
        <w:tc>
          <w:tcPr>
            <w:tcW w:w="2235" w:type="dxa"/>
            <w:tcBorders>
              <w:top w:val="single" w:sz="5" w:space="0" w:color="000000"/>
              <w:left w:val="single" w:sz="5" w:space="0" w:color="000000"/>
              <w:bottom w:val="single" w:sz="5" w:space="0" w:color="000000"/>
              <w:right w:val="single" w:sz="5" w:space="0" w:color="000000"/>
            </w:tcBorders>
          </w:tcPr>
          <w:p w14:paraId="7844B038"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Information sources </w:t>
            </w:r>
          </w:p>
        </w:tc>
        <w:tc>
          <w:tcPr>
            <w:tcW w:w="567" w:type="dxa"/>
            <w:tcBorders>
              <w:top w:val="single" w:sz="5" w:space="0" w:color="000000"/>
              <w:left w:val="single" w:sz="5" w:space="0" w:color="000000"/>
              <w:bottom w:val="single" w:sz="5" w:space="0" w:color="000000"/>
              <w:right w:val="single" w:sz="5" w:space="0" w:color="000000"/>
            </w:tcBorders>
          </w:tcPr>
          <w:p w14:paraId="7E2943AF"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7</w:t>
            </w:r>
          </w:p>
        </w:tc>
        <w:tc>
          <w:tcPr>
            <w:tcW w:w="11138" w:type="dxa"/>
            <w:tcBorders>
              <w:top w:val="single" w:sz="5" w:space="0" w:color="000000"/>
              <w:left w:val="single" w:sz="5" w:space="0" w:color="000000"/>
              <w:bottom w:val="single" w:sz="5" w:space="0" w:color="000000"/>
              <w:right w:val="single" w:sz="5" w:space="0" w:color="000000"/>
            </w:tcBorders>
          </w:tcPr>
          <w:p w14:paraId="10168DC8"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Describe all information sources (e.g., databases with dates of coverage, contact with study authors to identify additional </w:t>
            </w:r>
            <w:r w:rsidRPr="00E81E6B">
              <w:rPr>
                <w:rFonts w:ascii="Arial" w:hAnsi="Arial" w:cs="Arial"/>
                <w:color w:val="000000"/>
                <w:kern w:val="0"/>
                <w:sz w:val="20"/>
                <w:szCs w:val="20"/>
                <w:lang w:eastAsia="en-CA"/>
              </w:rPr>
              <w:lastRenderedPageBreak/>
              <w:t xml:space="preserve">studies) in the search and date last searched. </w:t>
            </w:r>
          </w:p>
        </w:tc>
        <w:tc>
          <w:tcPr>
            <w:tcW w:w="1260" w:type="dxa"/>
            <w:tcBorders>
              <w:top w:val="single" w:sz="5" w:space="0" w:color="000000"/>
              <w:left w:val="single" w:sz="5" w:space="0" w:color="000000"/>
              <w:bottom w:val="single" w:sz="5" w:space="0" w:color="000000"/>
              <w:right w:val="single" w:sz="5" w:space="0" w:color="000000"/>
            </w:tcBorders>
          </w:tcPr>
          <w:p w14:paraId="4C49F936" w14:textId="64438FDE"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lastRenderedPageBreak/>
              <w:t>6</w:t>
            </w:r>
          </w:p>
        </w:tc>
      </w:tr>
      <w:tr w:rsidR="00994BDF" w:rsidRPr="00E81E6B" w14:paraId="259C11E8" w14:textId="77777777" w:rsidTr="004D4045">
        <w:trPr>
          <w:trHeight w:val="458"/>
        </w:trPr>
        <w:tc>
          <w:tcPr>
            <w:tcW w:w="2235" w:type="dxa"/>
            <w:tcBorders>
              <w:top w:val="single" w:sz="5" w:space="0" w:color="000000"/>
              <w:left w:val="single" w:sz="5" w:space="0" w:color="000000"/>
              <w:bottom w:val="single" w:sz="5" w:space="0" w:color="000000"/>
              <w:right w:val="single" w:sz="5" w:space="0" w:color="000000"/>
            </w:tcBorders>
          </w:tcPr>
          <w:p w14:paraId="5A186944"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Search </w:t>
            </w:r>
          </w:p>
        </w:tc>
        <w:tc>
          <w:tcPr>
            <w:tcW w:w="567" w:type="dxa"/>
            <w:tcBorders>
              <w:top w:val="single" w:sz="5" w:space="0" w:color="000000"/>
              <w:left w:val="single" w:sz="5" w:space="0" w:color="000000"/>
              <w:bottom w:val="single" w:sz="5" w:space="0" w:color="000000"/>
              <w:right w:val="single" w:sz="5" w:space="0" w:color="000000"/>
            </w:tcBorders>
          </w:tcPr>
          <w:p w14:paraId="758B3B9A"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8</w:t>
            </w:r>
          </w:p>
        </w:tc>
        <w:tc>
          <w:tcPr>
            <w:tcW w:w="11138" w:type="dxa"/>
            <w:tcBorders>
              <w:top w:val="single" w:sz="5" w:space="0" w:color="000000"/>
              <w:left w:val="single" w:sz="5" w:space="0" w:color="000000"/>
              <w:bottom w:val="single" w:sz="5" w:space="0" w:color="000000"/>
              <w:right w:val="single" w:sz="5" w:space="0" w:color="000000"/>
            </w:tcBorders>
          </w:tcPr>
          <w:p w14:paraId="797A8458"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Present full search strategies for all electronic databases and other sources searched including any limits used such that they could be repeated.</w:t>
            </w:r>
          </w:p>
        </w:tc>
        <w:tc>
          <w:tcPr>
            <w:tcW w:w="1260" w:type="dxa"/>
            <w:tcBorders>
              <w:top w:val="single" w:sz="5" w:space="0" w:color="000000"/>
              <w:left w:val="single" w:sz="5" w:space="0" w:color="000000"/>
              <w:bottom w:val="single" w:sz="5" w:space="0" w:color="000000"/>
              <w:right w:val="single" w:sz="5" w:space="0" w:color="000000"/>
            </w:tcBorders>
          </w:tcPr>
          <w:p w14:paraId="6C34187B" w14:textId="36DA2604"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5</w:t>
            </w:r>
            <w:r w:rsidR="00F56F88">
              <w:rPr>
                <w:rFonts w:ascii="Arial" w:hAnsi="Arial" w:cs="Arial"/>
                <w:kern w:val="0"/>
                <w:sz w:val="24"/>
                <w:szCs w:val="24"/>
              </w:rPr>
              <w:t>-6</w:t>
            </w:r>
          </w:p>
        </w:tc>
      </w:tr>
      <w:tr w:rsidR="00994BDF" w:rsidRPr="00E81E6B" w14:paraId="201C0660" w14:textId="77777777" w:rsidTr="004D4045">
        <w:trPr>
          <w:trHeight w:val="494"/>
        </w:trPr>
        <w:tc>
          <w:tcPr>
            <w:tcW w:w="2235" w:type="dxa"/>
            <w:tcBorders>
              <w:top w:val="single" w:sz="5" w:space="0" w:color="000000"/>
              <w:left w:val="single" w:sz="5" w:space="0" w:color="000000"/>
              <w:bottom w:val="single" w:sz="5" w:space="0" w:color="000000"/>
              <w:right w:val="single" w:sz="5" w:space="0" w:color="000000"/>
            </w:tcBorders>
          </w:tcPr>
          <w:p w14:paraId="6F67C86C"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Study selection </w:t>
            </w:r>
          </w:p>
        </w:tc>
        <w:tc>
          <w:tcPr>
            <w:tcW w:w="567" w:type="dxa"/>
            <w:tcBorders>
              <w:top w:val="single" w:sz="5" w:space="0" w:color="000000"/>
              <w:left w:val="single" w:sz="5" w:space="0" w:color="000000"/>
              <w:bottom w:val="single" w:sz="5" w:space="0" w:color="000000"/>
              <w:right w:val="single" w:sz="5" w:space="0" w:color="000000"/>
            </w:tcBorders>
          </w:tcPr>
          <w:p w14:paraId="7B80BA96"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9</w:t>
            </w:r>
          </w:p>
        </w:tc>
        <w:tc>
          <w:tcPr>
            <w:tcW w:w="11138" w:type="dxa"/>
            <w:tcBorders>
              <w:top w:val="single" w:sz="5" w:space="0" w:color="000000"/>
              <w:left w:val="single" w:sz="5" w:space="0" w:color="000000"/>
              <w:bottom w:val="single" w:sz="5" w:space="0" w:color="000000"/>
              <w:right w:val="single" w:sz="5" w:space="0" w:color="000000"/>
            </w:tcBorders>
          </w:tcPr>
          <w:p w14:paraId="1483074D"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State the process for selecting studies (i.e., screening, eligibility, included in systematic review, and, if applicable, included in the meta-analysis). </w:t>
            </w:r>
          </w:p>
        </w:tc>
        <w:tc>
          <w:tcPr>
            <w:tcW w:w="1260" w:type="dxa"/>
            <w:tcBorders>
              <w:top w:val="single" w:sz="5" w:space="0" w:color="000000"/>
              <w:left w:val="single" w:sz="5" w:space="0" w:color="000000"/>
              <w:bottom w:val="single" w:sz="5" w:space="0" w:color="000000"/>
              <w:right w:val="single" w:sz="5" w:space="0" w:color="000000"/>
            </w:tcBorders>
          </w:tcPr>
          <w:p w14:paraId="01BBE3BA" w14:textId="22D801B3"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5</w:t>
            </w:r>
            <w:r w:rsidR="00F56F88">
              <w:rPr>
                <w:rFonts w:ascii="Arial" w:hAnsi="Arial" w:cs="Arial"/>
                <w:kern w:val="0"/>
                <w:sz w:val="24"/>
                <w:szCs w:val="24"/>
              </w:rPr>
              <w:t>-6</w:t>
            </w:r>
          </w:p>
        </w:tc>
      </w:tr>
      <w:tr w:rsidR="00994BDF" w:rsidRPr="00E81E6B" w14:paraId="1611DBD7" w14:textId="77777777" w:rsidTr="004D4045">
        <w:trPr>
          <w:trHeight w:val="488"/>
        </w:trPr>
        <w:tc>
          <w:tcPr>
            <w:tcW w:w="2235" w:type="dxa"/>
            <w:tcBorders>
              <w:top w:val="single" w:sz="5" w:space="0" w:color="000000"/>
              <w:left w:val="single" w:sz="5" w:space="0" w:color="000000"/>
              <w:bottom w:val="single" w:sz="5" w:space="0" w:color="000000"/>
              <w:right w:val="single" w:sz="5" w:space="0" w:color="000000"/>
            </w:tcBorders>
          </w:tcPr>
          <w:p w14:paraId="6E2D665E"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Data collection process </w:t>
            </w:r>
          </w:p>
        </w:tc>
        <w:tc>
          <w:tcPr>
            <w:tcW w:w="567" w:type="dxa"/>
            <w:tcBorders>
              <w:top w:val="single" w:sz="5" w:space="0" w:color="000000"/>
              <w:left w:val="single" w:sz="5" w:space="0" w:color="000000"/>
              <w:bottom w:val="single" w:sz="5" w:space="0" w:color="000000"/>
              <w:right w:val="single" w:sz="5" w:space="0" w:color="000000"/>
            </w:tcBorders>
          </w:tcPr>
          <w:p w14:paraId="5EBD1EA8"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10</w:t>
            </w:r>
          </w:p>
        </w:tc>
        <w:tc>
          <w:tcPr>
            <w:tcW w:w="11138" w:type="dxa"/>
            <w:tcBorders>
              <w:top w:val="single" w:sz="5" w:space="0" w:color="000000"/>
              <w:left w:val="single" w:sz="5" w:space="0" w:color="000000"/>
              <w:bottom w:val="single" w:sz="5" w:space="0" w:color="000000"/>
              <w:right w:val="single" w:sz="5" w:space="0" w:color="000000"/>
            </w:tcBorders>
          </w:tcPr>
          <w:p w14:paraId="184DEC46"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Describe method of data extraction from reports (e.g., piloted forms, independently, in duplicate) and any processes for obtaining and confirming data from investigators. </w:t>
            </w:r>
          </w:p>
        </w:tc>
        <w:tc>
          <w:tcPr>
            <w:tcW w:w="1260" w:type="dxa"/>
            <w:tcBorders>
              <w:top w:val="single" w:sz="5" w:space="0" w:color="000000"/>
              <w:left w:val="single" w:sz="5" w:space="0" w:color="000000"/>
              <w:bottom w:val="single" w:sz="5" w:space="0" w:color="000000"/>
              <w:right w:val="single" w:sz="5" w:space="0" w:color="000000"/>
            </w:tcBorders>
          </w:tcPr>
          <w:p w14:paraId="006DF9B9" w14:textId="107C9B5A" w:rsidR="00994BDF" w:rsidRPr="00E81E6B" w:rsidRDefault="002E309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6</w:t>
            </w:r>
          </w:p>
        </w:tc>
      </w:tr>
      <w:tr w:rsidR="00994BDF" w:rsidRPr="00E81E6B" w14:paraId="23D55176" w14:textId="77777777" w:rsidTr="004D4045">
        <w:trPr>
          <w:trHeight w:val="496"/>
        </w:trPr>
        <w:tc>
          <w:tcPr>
            <w:tcW w:w="2235" w:type="dxa"/>
            <w:tcBorders>
              <w:top w:val="single" w:sz="5" w:space="0" w:color="000000"/>
              <w:left w:val="single" w:sz="5" w:space="0" w:color="000000"/>
              <w:bottom w:val="single" w:sz="5" w:space="0" w:color="000000"/>
              <w:right w:val="single" w:sz="5" w:space="0" w:color="000000"/>
            </w:tcBorders>
          </w:tcPr>
          <w:p w14:paraId="462B9256"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Definitions for data extraction</w:t>
            </w:r>
          </w:p>
        </w:tc>
        <w:tc>
          <w:tcPr>
            <w:tcW w:w="567" w:type="dxa"/>
            <w:tcBorders>
              <w:top w:val="single" w:sz="5" w:space="0" w:color="000000"/>
              <w:left w:val="single" w:sz="5" w:space="0" w:color="000000"/>
              <w:bottom w:val="single" w:sz="5" w:space="0" w:color="000000"/>
              <w:right w:val="single" w:sz="5" w:space="0" w:color="000000"/>
            </w:tcBorders>
          </w:tcPr>
          <w:p w14:paraId="1099BA4F"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11</w:t>
            </w:r>
          </w:p>
        </w:tc>
        <w:tc>
          <w:tcPr>
            <w:tcW w:w="11138" w:type="dxa"/>
            <w:tcBorders>
              <w:top w:val="single" w:sz="5" w:space="0" w:color="000000"/>
              <w:left w:val="single" w:sz="5" w:space="0" w:color="000000"/>
              <w:bottom w:val="single" w:sz="5" w:space="0" w:color="000000"/>
              <w:right w:val="single" w:sz="5" w:space="0" w:color="000000"/>
            </w:tcBorders>
          </w:tcPr>
          <w:p w14:paraId="748D2863"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Provide definitions used in data extraction and classifications of target condition(s), index test(s), reference standard(s) and other characteristics (e.g. study design, clinical setting).</w:t>
            </w:r>
          </w:p>
        </w:tc>
        <w:tc>
          <w:tcPr>
            <w:tcW w:w="1260" w:type="dxa"/>
            <w:tcBorders>
              <w:top w:val="single" w:sz="5" w:space="0" w:color="000000"/>
              <w:left w:val="single" w:sz="5" w:space="0" w:color="000000"/>
              <w:bottom w:val="single" w:sz="5" w:space="0" w:color="000000"/>
              <w:right w:val="single" w:sz="5" w:space="0" w:color="000000"/>
            </w:tcBorders>
          </w:tcPr>
          <w:p w14:paraId="665346F0" w14:textId="6DD2F772" w:rsidR="00994BDF" w:rsidRPr="00E81E6B" w:rsidRDefault="002E309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6</w:t>
            </w:r>
          </w:p>
        </w:tc>
      </w:tr>
      <w:tr w:rsidR="00994BDF" w:rsidRPr="00E81E6B" w14:paraId="5416BD78" w14:textId="77777777" w:rsidTr="004D4045">
        <w:trPr>
          <w:trHeight w:val="375"/>
        </w:trPr>
        <w:tc>
          <w:tcPr>
            <w:tcW w:w="2235" w:type="dxa"/>
            <w:tcBorders>
              <w:top w:val="single" w:sz="5" w:space="0" w:color="000000"/>
              <w:left w:val="single" w:sz="5" w:space="0" w:color="000000"/>
              <w:bottom w:val="single" w:sz="5" w:space="0" w:color="000000"/>
              <w:right w:val="single" w:sz="5" w:space="0" w:color="000000"/>
            </w:tcBorders>
          </w:tcPr>
          <w:p w14:paraId="49A2E166"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Risk of bias and applicability</w:t>
            </w:r>
          </w:p>
        </w:tc>
        <w:tc>
          <w:tcPr>
            <w:tcW w:w="567" w:type="dxa"/>
            <w:tcBorders>
              <w:top w:val="single" w:sz="5" w:space="0" w:color="000000"/>
              <w:left w:val="single" w:sz="5" w:space="0" w:color="000000"/>
              <w:bottom w:val="single" w:sz="5" w:space="0" w:color="000000"/>
              <w:right w:val="single" w:sz="5" w:space="0" w:color="000000"/>
            </w:tcBorders>
          </w:tcPr>
          <w:p w14:paraId="08ADF57A"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12</w:t>
            </w:r>
          </w:p>
        </w:tc>
        <w:tc>
          <w:tcPr>
            <w:tcW w:w="11138" w:type="dxa"/>
            <w:tcBorders>
              <w:top w:val="single" w:sz="5" w:space="0" w:color="000000"/>
              <w:left w:val="single" w:sz="5" w:space="0" w:color="000000"/>
              <w:bottom w:val="single" w:sz="5" w:space="0" w:color="000000"/>
              <w:right w:val="single" w:sz="5" w:space="0" w:color="000000"/>
            </w:tcBorders>
          </w:tcPr>
          <w:p w14:paraId="14AF009F"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Describe methods used for assessing risk of bias in individual studies and concerns regarding the applicability to the review question.</w:t>
            </w:r>
          </w:p>
        </w:tc>
        <w:tc>
          <w:tcPr>
            <w:tcW w:w="1260" w:type="dxa"/>
            <w:tcBorders>
              <w:top w:val="single" w:sz="5" w:space="0" w:color="000000"/>
              <w:left w:val="single" w:sz="5" w:space="0" w:color="000000"/>
              <w:bottom w:val="single" w:sz="5" w:space="0" w:color="000000"/>
              <w:right w:val="single" w:sz="5" w:space="0" w:color="000000"/>
            </w:tcBorders>
          </w:tcPr>
          <w:p w14:paraId="18B78930" w14:textId="4AC74749"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6</w:t>
            </w:r>
          </w:p>
        </w:tc>
      </w:tr>
      <w:tr w:rsidR="00994BDF" w:rsidRPr="00E81E6B" w14:paraId="126D5139" w14:textId="77777777" w:rsidTr="004D4045">
        <w:trPr>
          <w:trHeight w:val="333"/>
        </w:trPr>
        <w:tc>
          <w:tcPr>
            <w:tcW w:w="2235" w:type="dxa"/>
            <w:tcBorders>
              <w:top w:val="single" w:sz="5" w:space="0" w:color="000000"/>
              <w:left w:val="single" w:sz="5" w:space="0" w:color="000000"/>
              <w:bottom w:val="single" w:sz="5" w:space="0" w:color="000000"/>
              <w:right w:val="single" w:sz="5" w:space="0" w:color="000000"/>
            </w:tcBorders>
          </w:tcPr>
          <w:p w14:paraId="076F85EE"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Diagnostic accuracy measures</w:t>
            </w:r>
          </w:p>
        </w:tc>
        <w:tc>
          <w:tcPr>
            <w:tcW w:w="567" w:type="dxa"/>
            <w:tcBorders>
              <w:top w:val="single" w:sz="5" w:space="0" w:color="000000"/>
              <w:left w:val="single" w:sz="5" w:space="0" w:color="000000"/>
              <w:bottom w:val="single" w:sz="5" w:space="0" w:color="000000"/>
              <w:right w:val="single" w:sz="5" w:space="0" w:color="000000"/>
            </w:tcBorders>
          </w:tcPr>
          <w:p w14:paraId="5C71AD10"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13</w:t>
            </w:r>
          </w:p>
        </w:tc>
        <w:tc>
          <w:tcPr>
            <w:tcW w:w="11138" w:type="dxa"/>
            <w:tcBorders>
              <w:top w:val="single" w:sz="5" w:space="0" w:color="000000"/>
              <w:left w:val="single" w:sz="5" w:space="0" w:color="000000"/>
              <w:bottom w:val="single" w:sz="5" w:space="0" w:color="000000"/>
              <w:right w:val="single" w:sz="5" w:space="0" w:color="000000"/>
            </w:tcBorders>
          </w:tcPr>
          <w:p w14:paraId="10092219"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State the principal diagnostic accuracy measure(s) reported (e.g. sensitivity, specificity) and state the unit of assessment (e.g. per-patient, per-lesion).</w:t>
            </w:r>
          </w:p>
        </w:tc>
        <w:tc>
          <w:tcPr>
            <w:tcW w:w="1260" w:type="dxa"/>
            <w:tcBorders>
              <w:top w:val="single" w:sz="5" w:space="0" w:color="000000"/>
              <w:left w:val="single" w:sz="5" w:space="0" w:color="000000"/>
              <w:bottom w:val="single" w:sz="5" w:space="0" w:color="000000"/>
              <w:right w:val="single" w:sz="5" w:space="0" w:color="000000"/>
            </w:tcBorders>
          </w:tcPr>
          <w:p w14:paraId="496DC00B" w14:textId="4AC4CEC6"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6</w:t>
            </w:r>
          </w:p>
        </w:tc>
      </w:tr>
      <w:tr w:rsidR="00994BDF" w:rsidRPr="00E81E6B" w14:paraId="7D81D86A" w14:textId="77777777" w:rsidTr="004D4045">
        <w:trPr>
          <w:trHeight w:val="245"/>
        </w:trPr>
        <w:tc>
          <w:tcPr>
            <w:tcW w:w="2235" w:type="dxa"/>
            <w:tcBorders>
              <w:top w:val="single" w:sz="5" w:space="0" w:color="000000"/>
              <w:left w:val="single" w:sz="5" w:space="0" w:color="000000"/>
              <w:bottom w:val="single" w:sz="5" w:space="0" w:color="000000"/>
              <w:right w:val="single" w:sz="5" w:space="0" w:color="000000"/>
            </w:tcBorders>
          </w:tcPr>
          <w:p w14:paraId="06D1A86A"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Synthesis of results </w:t>
            </w:r>
          </w:p>
        </w:tc>
        <w:tc>
          <w:tcPr>
            <w:tcW w:w="567" w:type="dxa"/>
            <w:tcBorders>
              <w:top w:val="single" w:sz="5" w:space="0" w:color="000000"/>
              <w:left w:val="single" w:sz="5" w:space="0" w:color="000000"/>
              <w:bottom w:val="single" w:sz="5" w:space="0" w:color="000000"/>
              <w:right w:val="single" w:sz="5" w:space="0" w:color="000000"/>
            </w:tcBorders>
          </w:tcPr>
          <w:p w14:paraId="3436A088"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14</w:t>
            </w:r>
          </w:p>
        </w:tc>
        <w:tc>
          <w:tcPr>
            <w:tcW w:w="11138" w:type="dxa"/>
            <w:tcBorders>
              <w:top w:val="single" w:sz="5" w:space="0" w:color="000000"/>
              <w:left w:val="single" w:sz="5" w:space="0" w:color="000000"/>
              <w:bottom w:val="single" w:sz="5" w:space="0" w:color="000000"/>
              <w:right w:val="single" w:sz="5" w:space="0" w:color="000000"/>
            </w:tcBorders>
          </w:tcPr>
          <w:p w14:paraId="2EB959D3"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Describe methods of handling data, combining results of studies, and describing variability between studies. This could include but is not limited to a) handling of multiple definitions of target condition, b) handling of multiple thresholds of test positivity, c) handling multiple index test readers, d) handling of indeterminate test results, e) grouping and comparing tests, f) handling of different reference standards.</w:t>
            </w:r>
          </w:p>
        </w:tc>
        <w:tc>
          <w:tcPr>
            <w:tcW w:w="1260" w:type="dxa"/>
            <w:tcBorders>
              <w:top w:val="single" w:sz="5" w:space="0" w:color="000000"/>
              <w:left w:val="single" w:sz="5" w:space="0" w:color="000000"/>
              <w:bottom w:val="single" w:sz="5" w:space="0" w:color="000000"/>
              <w:right w:val="single" w:sz="5" w:space="0" w:color="000000"/>
            </w:tcBorders>
          </w:tcPr>
          <w:p w14:paraId="17B7B405" w14:textId="7B864B47"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6</w:t>
            </w:r>
          </w:p>
        </w:tc>
      </w:tr>
    </w:tbl>
    <w:p w14:paraId="795847FA" w14:textId="77777777" w:rsidR="00994BDF" w:rsidRPr="00E81E6B" w:rsidRDefault="00994BDF" w:rsidP="00994BDF">
      <w:pPr>
        <w:autoSpaceDE w:val="0"/>
        <w:autoSpaceDN w:val="0"/>
        <w:adjustRightInd w:val="0"/>
        <w:jc w:val="center"/>
        <w:rPr>
          <w:rFonts w:ascii="Arial" w:hAnsi="Arial" w:cs="Arial"/>
          <w:kern w:val="0"/>
          <w:sz w:val="8"/>
          <w:szCs w:val="8"/>
          <w:lang w:eastAsia="en-CA"/>
        </w:rPr>
      </w:pPr>
    </w:p>
    <w:p w14:paraId="4ACE2A32" w14:textId="77777777" w:rsidR="00994BDF" w:rsidRPr="00E81E6B" w:rsidRDefault="00994BDF" w:rsidP="00994BDF">
      <w:pPr>
        <w:autoSpaceDE w:val="0"/>
        <w:autoSpaceDN w:val="0"/>
        <w:adjustRightInd w:val="0"/>
        <w:jc w:val="center"/>
        <w:rPr>
          <w:rFonts w:ascii="Arial" w:hAnsi="Arial" w:cs="Arial"/>
          <w:kern w:val="0"/>
          <w:sz w:val="16"/>
          <w:szCs w:val="16"/>
          <w:lang w:eastAsia="en-CA"/>
        </w:rPr>
      </w:pPr>
    </w:p>
    <w:p w14:paraId="62359B0D" w14:textId="77777777" w:rsidR="00994BDF" w:rsidRPr="00E81E6B" w:rsidRDefault="00994BDF" w:rsidP="00994BDF">
      <w:pPr>
        <w:autoSpaceDE w:val="0"/>
        <w:autoSpaceDN w:val="0"/>
        <w:adjustRightInd w:val="0"/>
        <w:jc w:val="center"/>
        <w:rPr>
          <w:rFonts w:ascii="Arial" w:hAnsi="Arial" w:cs="Arial"/>
          <w:kern w:val="0"/>
          <w:sz w:val="16"/>
          <w:szCs w:val="16"/>
          <w:lang w:eastAsia="en-CA"/>
        </w:rPr>
      </w:pPr>
    </w:p>
    <w:p w14:paraId="3D8A283A" w14:textId="77777777" w:rsidR="00994BDF" w:rsidRPr="00E81E6B" w:rsidRDefault="00994BDF" w:rsidP="00994BDF">
      <w:pPr>
        <w:autoSpaceDE w:val="0"/>
        <w:autoSpaceDN w:val="0"/>
        <w:adjustRightInd w:val="0"/>
        <w:jc w:val="center"/>
        <w:rPr>
          <w:rFonts w:ascii="Arial" w:hAnsi="Arial" w:cs="Arial"/>
          <w:kern w:val="0"/>
          <w:sz w:val="16"/>
          <w:szCs w:val="16"/>
          <w:lang w:eastAsia="en-CA"/>
        </w:rPr>
      </w:pPr>
    </w:p>
    <w:tbl>
      <w:tblPr>
        <w:tblpPr w:leftFromText="142" w:rightFromText="142" w:horzAnchor="margin" w:tblpXSpec="center" w:tblpY="-828"/>
        <w:tblW w:w="15200" w:type="dxa"/>
        <w:tblBorders>
          <w:top w:val="nil"/>
          <w:left w:val="nil"/>
          <w:bottom w:val="nil"/>
          <w:right w:val="nil"/>
        </w:tblBorders>
        <w:tblLook w:val="0000" w:firstRow="0" w:lastRow="0" w:firstColumn="0" w:lastColumn="0" w:noHBand="0" w:noVBand="0"/>
      </w:tblPr>
      <w:tblGrid>
        <w:gridCol w:w="2232"/>
        <w:gridCol w:w="567"/>
        <w:gridCol w:w="11104"/>
        <w:gridCol w:w="1297"/>
      </w:tblGrid>
      <w:tr w:rsidR="00994BDF" w:rsidRPr="00E81E6B" w14:paraId="3664384A" w14:textId="77777777" w:rsidTr="004D4045">
        <w:trPr>
          <w:trHeight w:val="663"/>
        </w:trPr>
        <w:tc>
          <w:tcPr>
            <w:tcW w:w="223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7835FF20" w14:textId="77777777" w:rsidR="00994BDF" w:rsidRPr="00E81E6B" w:rsidRDefault="00994BDF" w:rsidP="004D4045">
            <w:pPr>
              <w:autoSpaceDE w:val="0"/>
              <w:autoSpaceDN w:val="0"/>
              <w:adjustRightInd w:val="0"/>
              <w:jc w:val="left"/>
              <w:rPr>
                <w:rFonts w:ascii="Arial" w:hAnsi="Arial" w:cs="Arial"/>
                <w:color w:val="FFFFFF"/>
                <w:kern w:val="0"/>
                <w:sz w:val="22"/>
                <w:lang w:eastAsia="en-CA"/>
              </w:rPr>
            </w:pPr>
            <w:r w:rsidRPr="00E81E6B">
              <w:rPr>
                <w:rFonts w:ascii="Arial" w:hAnsi="Arial" w:cs="Arial"/>
                <w:b/>
                <w:bCs/>
                <w:color w:val="FFFFFF"/>
                <w:kern w:val="0"/>
                <w:sz w:val="22"/>
                <w:lang w:eastAsia="en-CA"/>
              </w:rPr>
              <w:lastRenderedPageBreak/>
              <w:t xml:space="preserve">Section/topic </w:t>
            </w:r>
          </w:p>
        </w:tc>
        <w:tc>
          <w:tcPr>
            <w:tcW w:w="56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4A896875" w14:textId="77777777" w:rsidR="00994BDF" w:rsidRPr="00E81E6B" w:rsidRDefault="00994BDF" w:rsidP="004D4045">
            <w:pPr>
              <w:autoSpaceDE w:val="0"/>
              <w:autoSpaceDN w:val="0"/>
              <w:adjustRightInd w:val="0"/>
              <w:jc w:val="right"/>
              <w:rPr>
                <w:rFonts w:ascii="Arial" w:hAnsi="Arial" w:cs="Arial"/>
                <w:color w:val="000000"/>
                <w:kern w:val="0"/>
                <w:sz w:val="22"/>
                <w:lang w:eastAsia="en-CA"/>
              </w:rPr>
            </w:pPr>
            <w:r w:rsidRPr="00E81E6B">
              <w:rPr>
                <w:rFonts w:ascii="Arial" w:hAnsi="Arial" w:cs="Arial"/>
                <w:b/>
                <w:bCs/>
                <w:color w:val="FFFFFF"/>
                <w:kern w:val="0"/>
                <w:sz w:val="22"/>
                <w:lang w:eastAsia="en-CA"/>
              </w:rPr>
              <w:t>#</w:t>
            </w:r>
          </w:p>
        </w:tc>
        <w:tc>
          <w:tcPr>
            <w:tcW w:w="11138"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147937D5" w14:textId="77777777" w:rsidR="00994BDF" w:rsidRPr="00E81E6B" w:rsidRDefault="00994BDF" w:rsidP="004D4045">
            <w:pPr>
              <w:autoSpaceDE w:val="0"/>
              <w:autoSpaceDN w:val="0"/>
              <w:adjustRightInd w:val="0"/>
              <w:jc w:val="left"/>
              <w:rPr>
                <w:rFonts w:ascii="Arial" w:hAnsi="Arial" w:cs="Arial"/>
                <w:color w:val="FFFFFF"/>
                <w:kern w:val="0"/>
                <w:sz w:val="22"/>
                <w:lang w:eastAsia="en-CA"/>
              </w:rPr>
            </w:pPr>
            <w:r w:rsidRPr="00E81E6B">
              <w:rPr>
                <w:rFonts w:ascii="Arial" w:hAnsi="Arial" w:cs="Arial"/>
                <w:b/>
                <w:bCs/>
                <w:color w:val="FFFFFF"/>
                <w:kern w:val="0"/>
                <w:sz w:val="22"/>
                <w:lang w:eastAsia="en-CA"/>
              </w:rPr>
              <w:t>PRISMA-DTA Checklist Item</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095FAC5E" w14:textId="77777777" w:rsidR="00994BDF" w:rsidRPr="00E81E6B" w:rsidRDefault="00994BDF" w:rsidP="004D4045">
            <w:pPr>
              <w:autoSpaceDE w:val="0"/>
              <w:autoSpaceDN w:val="0"/>
              <w:adjustRightInd w:val="0"/>
              <w:jc w:val="left"/>
              <w:rPr>
                <w:rFonts w:ascii="Arial" w:hAnsi="Arial" w:cs="Arial"/>
                <w:color w:val="FFFFFF"/>
                <w:kern w:val="0"/>
                <w:sz w:val="22"/>
                <w:lang w:eastAsia="en-CA"/>
              </w:rPr>
            </w:pPr>
            <w:r w:rsidRPr="00E81E6B">
              <w:rPr>
                <w:rFonts w:ascii="Arial" w:hAnsi="Arial" w:cs="Arial"/>
                <w:b/>
                <w:bCs/>
                <w:color w:val="FFFFFF"/>
                <w:kern w:val="0"/>
                <w:sz w:val="22"/>
                <w:lang w:eastAsia="en-CA"/>
              </w:rPr>
              <w:t xml:space="preserve">Reported on page # </w:t>
            </w:r>
          </w:p>
        </w:tc>
      </w:tr>
      <w:tr w:rsidR="00994BDF" w:rsidRPr="00E81E6B" w14:paraId="76FD2486" w14:textId="77777777" w:rsidTr="004D4045">
        <w:trPr>
          <w:trHeight w:val="359"/>
        </w:trPr>
        <w:tc>
          <w:tcPr>
            <w:tcW w:w="2235" w:type="dxa"/>
            <w:tcBorders>
              <w:top w:val="single" w:sz="5" w:space="0" w:color="000000"/>
              <w:left w:val="single" w:sz="5" w:space="0" w:color="000000"/>
              <w:bottom w:val="single" w:sz="4" w:space="0" w:color="auto"/>
              <w:right w:val="single" w:sz="5" w:space="0" w:color="000000"/>
            </w:tcBorders>
          </w:tcPr>
          <w:p w14:paraId="3DD033D1"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Meta-analysis</w:t>
            </w:r>
          </w:p>
        </w:tc>
        <w:tc>
          <w:tcPr>
            <w:tcW w:w="567" w:type="dxa"/>
            <w:tcBorders>
              <w:top w:val="single" w:sz="5" w:space="0" w:color="000000"/>
              <w:left w:val="single" w:sz="5" w:space="0" w:color="000000"/>
              <w:bottom w:val="single" w:sz="4" w:space="0" w:color="auto"/>
              <w:right w:val="single" w:sz="5" w:space="0" w:color="000000"/>
            </w:tcBorders>
          </w:tcPr>
          <w:p w14:paraId="7760B6F5"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D2</w:t>
            </w:r>
          </w:p>
        </w:tc>
        <w:tc>
          <w:tcPr>
            <w:tcW w:w="11138" w:type="dxa"/>
            <w:tcBorders>
              <w:top w:val="single" w:sz="5" w:space="0" w:color="000000"/>
              <w:left w:val="single" w:sz="5" w:space="0" w:color="000000"/>
              <w:bottom w:val="single" w:sz="4" w:space="0" w:color="auto"/>
              <w:right w:val="single" w:sz="5" w:space="0" w:color="000000"/>
            </w:tcBorders>
          </w:tcPr>
          <w:p w14:paraId="5457D3A2"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Report the statistical methods used for meta-analyses if performed.</w:t>
            </w:r>
          </w:p>
        </w:tc>
        <w:tc>
          <w:tcPr>
            <w:tcW w:w="1260" w:type="dxa"/>
            <w:tcBorders>
              <w:top w:val="single" w:sz="5" w:space="0" w:color="000000"/>
              <w:left w:val="single" w:sz="5" w:space="0" w:color="000000"/>
              <w:bottom w:val="single" w:sz="4" w:space="0" w:color="auto"/>
              <w:right w:val="single" w:sz="5" w:space="0" w:color="000000"/>
            </w:tcBorders>
          </w:tcPr>
          <w:p w14:paraId="485EC6CB" w14:textId="0CD3967D"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6</w:t>
            </w:r>
          </w:p>
        </w:tc>
      </w:tr>
      <w:tr w:rsidR="00994BDF" w:rsidRPr="00E81E6B" w14:paraId="489CA6F4" w14:textId="77777777" w:rsidTr="004D4045">
        <w:trPr>
          <w:trHeight w:val="568"/>
        </w:trPr>
        <w:tc>
          <w:tcPr>
            <w:tcW w:w="2235" w:type="dxa"/>
            <w:tcBorders>
              <w:top w:val="single" w:sz="4" w:space="0" w:color="auto"/>
              <w:left w:val="single" w:sz="5" w:space="0" w:color="000000"/>
              <w:bottom w:val="double" w:sz="2" w:space="0" w:color="FFFFCC"/>
              <w:right w:val="single" w:sz="5" w:space="0" w:color="000000"/>
            </w:tcBorders>
          </w:tcPr>
          <w:p w14:paraId="686F0D28"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Additional analyses </w:t>
            </w:r>
          </w:p>
        </w:tc>
        <w:tc>
          <w:tcPr>
            <w:tcW w:w="567" w:type="dxa"/>
            <w:tcBorders>
              <w:top w:val="single" w:sz="4" w:space="0" w:color="auto"/>
              <w:left w:val="single" w:sz="5" w:space="0" w:color="000000"/>
              <w:bottom w:val="double" w:sz="2" w:space="0" w:color="FFFFCC"/>
              <w:right w:val="single" w:sz="5" w:space="0" w:color="000000"/>
            </w:tcBorders>
          </w:tcPr>
          <w:p w14:paraId="0758A7B4"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16</w:t>
            </w:r>
          </w:p>
        </w:tc>
        <w:tc>
          <w:tcPr>
            <w:tcW w:w="11138" w:type="dxa"/>
            <w:tcBorders>
              <w:top w:val="single" w:sz="4" w:space="0" w:color="auto"/>
              <w:left w:val="single" w:sz="5" w:space="0" w:color="000000"/>
              <w:bottom w:val="double" w:sz="5" w:space="0" w:color="000000"/>
              <w:right w:val="single" w:sz="5" w:space="0" w:color="000000"/>
            </w:tcBorders>
          </w:tcPr>
          <w:p w14:paraId="6F2654A4"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Describe methods of additional analyses (e.g., sensitivity or subgroup analyses, meta-regression) if done, indicating which were pre-specified. </w:t>
            </w:r>
          </w:p>
        </w:tc>
        <w:tc>
          <w:tcPr>
            <w:tcW w:w="1260" w:type="dxa"/>
            <w:tcBorders>
              <w:top w:val="single" w:sz="4" w:space="0" w:color="auto"/>
              <w:left w:val="single" w:sz="5" w:space="0" w:color="000000"/>
              <w:bottom w:val="double" w:sz="5" w:space="0" w:color="000000"/>
              <w:right w:val="single" w:sz="5" w:space="0" w:color="000000"/>
            </w:tcBorders>
          </w:tcPr>
          <w:p w14:paraId="2C8A16E2" w14:textId="573346F3" w:rsidR="00994BDF" w:rsidRPr="00E81E6B" w:rsidRDefault="00EF09F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N</w:t>
            </w:r>
            <w:r>
              <w:rPr>
                <w:rFonts w:ascii="Arial" w:hAnsi="Arial" w:cs="Arial"/>
                <w:kern w:val="0"/>
                <w:sz w:val="24"/>
                <w:szCs w:val="24"/>
              </w:rPr>
              <w:t>ot applicable</w:t>
            </w:r>
          </w:p>
        </w:tc>
      </w:tr>
      <w:tr w:rsidR="00994BDF" w:rsidRPr="00E81E6B" w14:paraId="5D6568C1" w14:textId="77777777" w:rsidTr="004D404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CBDCA17" w14:textId="77777777" w:rsidR="00994BDF" w:rsidRPr="00E81E6B" w:rsidRDefault="00994BDF" w:rsidP="004D4045">
            <w:pPr>
              <w:autoSpaceDE w:val="0"/>
              <w:autoSpaceDN w:val="0"/>
              <w:adjustRightInd w:val="0"/>
              <w:jc w:val="left"/>
              <w:rPr>
                <w:rFonts w:ascii="Arial" w:hAnsi="Arial" w:cs="Arial"/>
                <w:color w:val="000000"/>
                <w:kern w:val="0"/>
                <w:sz w:val="20"/>
                <w:szCs w:val="20"/>
                <w:lang w:eastAsia="en-CA"/>
              </w:rPr>
            </w:pPr>
            <w:r w:rsidRPr="00E81E6B">
              <w:rPr>
                <w:rFonts w:ascii="Arial" w:hAnsi="Arial" w:cs="Arial"/>
                <w:b/>
                <w:bCs/>
                <w:color w:val="000000"/>
                <w:kern w:val="0"/>
                <w:sz w:val="20"/>
                <w:szCs w:val="20"/>
                <w:lang w:eastAsia="en-CA"/>
              </w:rPr>
              <w:t xml:space="preserve">RESULTS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57FE99F6" w14:textId="77777777" w:rsidR="00994BDF" w:rsidRPr="00E81E6B" w:rsidRDefault="00994BDF" w:rsidP="004D4045">
            <w:pPr>
              <w:autoSpaceDE w:val="0"/>
              <w:autoSpaceDN w:val="0"/>
              <w:adjustRightInd w:val="0"/>
              <w:jc w:val="center"/>
              <w:rPr>
                <w:rFonts w:ascii="Arial" w:hAnsi="Arial" w:cs="Arial"/>
                <w:kern w:val="0"/>
                <w:sz w:val="24"/>
                <w:szCs w:val="24"/>
                <w:lang w:eastAsia="en-CA"/>
              </w:rPr>
            </w:pPr>
          </w:p>
        </w:tc>
      </w:tr>
      <w:tr w:rsidR="00994BDF" w:rsidRPr="00E81E6B" w14:paraId="3954E14C" w14:textId="77777777" w:rsidTr="004D4045">
        <w:trPr>
          <w:trHeight w:val="578"/>
        </w:trPr>
        <w:tc>
          <w:tcPr>
            <w:tcW w:w="2235" w:type="dxa"/>
            <w:tcBorders>
              <w:top w:val="single" w:sz="5" w:space="0" w:color="000000"/>
              <w:left w:val="single" w:sz="5" w:space="0" w:color="000000"/>
              <w:bottom w:val="single" w:sz="5" w:space="0" w:color="000000"/>
              <w:right w:val="single" w:sz="5" w:space="0" w:color="000000"/>
            </w:tcBorders>
          </w:tcPr>
          <w:p w14:paraId="16708DA8"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Study selection </w:t>
            </w:r>
          </w:p>
        </w:tc>
        <w:tc>
          <w:tcPr>
            <w:tcW w:w="567" w:type="dxa"/>
            <w:tcBorders>
              <w:top w:val="single" w:sz="5" w:space="0" w:color="000000"/>
              <w:left w:val="single" w:sz="5" w:space="0" w:color="000000"/>
              <w:bottom w:val="single" w:sz="5" w:space="0" w:color="000000"/>
              <w:right w:val="single" w:sz="5" w:space="0" w:color="000000"/>
            </w:tcBorders>
          </w:tcPr>
          <w:p w14:paraId="76F71BD4"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17</w:t>
            </w:r>
          </w:p>
        </w:tc>
        <w:tc>
          <w:tcPr>
            <w:tcW w:w="11138" w:type="dxa"/>
            <w:tcBorders>
              <w:top w:val="single" w:sz="5" w:space="0" w:color="000000"/>
              <w:left w:val="single" w:sz="5" w:space="0" w:color="000000"/>
              <w:bottom w:val="single" w:sz="5" w:space="0" w:color="000000"/>
              <w:right w:val="single" w:sz="5" w:space="0" w:color="000000"/>
            </w:tcBorders>
          </w:tcPr>
          <w:p w14:paraId="00F37DE5"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Provide numbers of studies screened, assessed for eligibility, included in the review (and included in meta-analysis if applicable) with reasons for exclusions at each stage, ideally with a flow diagram. </w:t>
            </w:r>
          </w:p>
        </w:tc>
        <w:tc>
          <w:tcPr>
            <w:tcW w:w="1260" w:type="dxa"/>
            <w:tcBorders>
              <w:top w:val="single" w:sz="5" w:space="0" w:color="000000"/>
              <w:left w:val="single" w:sz="5" w:space="0" w:color="000000"/>
              <w:bottom w:val="single" w:sz="5" w:space="0" w:color="000000"/>
              <w:right w:val="single" w:sz="5" w:space="0" w:color="000000"/>
            </w:tcBorders>
          </w:tcPr>
          <w:p w14:paraId="183160A2" w14:textId="6A95D372"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7</w:t>
            </w:r>
          </w:p>
        </w:tc>
      </w:tr>
      <w:tr w:rsidR="00994BDF" w:rsidRPr="00E81E6B" w14:paraId="02955E51" w14:textId="77777777" w:rsidTr="004D4045">
        <w:trPr>
          <w:trHeight w:val="578"/>
        </w:trPr>
        <w:tc>
          <w:tcPr>
            <w:tcW w:w="2235" w:type="dxa"/>
            <w:tcBorders>
              <w:top w:val="single" w:sz="5" w:space="0" w:color="000000"/>
              <w:left w:val="single" w:sz="5" w:space="0" w:color="000000"/>
              <w:bottom w:val="single" w:sz="5" w:space="0" w:color="000000"/>
              <w:right w:val="single" w:sz="5" w:space="0" w:color="000000"/>
            </w:tcBorders>
          </w:tcPr>
          <w:p w14:paraId="0853F9AA"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Study characteristics </w:t>
            </w:r>
          </w:p>
        </w:tc>
        <w:tc>
          <w:tcPr>
            <w:tcW w:w="567" w:type="dxa"/>
            <w:tcBorders>
              <w:top w:val="single" w:sz="5" w:space="0" w:color="000000"/>
              <w:left w:val="single" w:sz="5" w:space="0" w:color="000000"/>
              <w:bottom w:val="single" w:sz="5" w:space="0" w:color="000000"/>
              <w:right w:val="single" w:sz="5" w:space="0" w:color="000000"/>
            </w:tcBorders>
          </w:tcPr>
          <w:p w14:paraId="189DB0D9"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18</w:t>
            </w:r>
          </w:p>
        </w:tc>
        <w:tc>
          <w:tcPr>
            <w:tcW w:w="11138" w:type="dxa"/>
            <w:tcBorders>
              <w:top w:val="single" w:sz="5" w:space="0" w:color="000000"/>
              <w:left w:val="single" w:sz="5" w:space="0" w:color="000000"/>
              <w:bottom w:val="single" w:sz="5" w:space="0" w:color="000000"/>
              <w:right w:val="single" w:sz="5" w:space="0" w:color="000000"/>
            </w:tcBorders>
          </w:tcPr>
          <w:p w14:paraId="7496303F"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For each included study, provide citations and present key characteristics including a) participant characteristics (presentation, prior testing), b) clinical setting, c) study design, d) target condition definition,</w:t>
            </w:r>
            <w:r w:rsidRPr="00E81E6B">
              <w:rPr>
                <w:rFonts w:ascii="Arial" w:hAnsi="Arial" w:cs="Arial"/>
                <w:color w:val="000000"/>
                <w:kern w:val="0"/>
                <w:sz w:val="24"/>
                <w:szCs w:val="24"/>
                <w:lang w:eastAsia="en-CA"/>
              </w:rPr>
              <w:t xml:space="preserve"> </w:t>
            </w:r>
            <w:r w:rsidRPr="00E81E6B">
              <w:rPr>
                <w:rFonts w:ascii="Arial" w:hAnsi="Arial" w:cs="Arial"/>
                <w:color w:val="000000"/>
                <w:kern w:val="0"/>
                <w:sz w:val="20"/>
                <w:szCs w:val="20"/>
                <w:lang w:eastAsia="en-CA"/>
              </w:rPr>
              <w:t>e) index test, f) reference standard, g) sample size, h) funding sources.</w:t>
            </w:r>
          </w:p>
        </w:tc>
        <w:tc>
          <w:tcPr>
            <w:tcW w:w="1260" w:type="dxa"/>
            <w:tcBorders>
              <w:top w:val="single" w:sz="5" w:space="0" w:color="000000"/>
              <w:left w:val="single" w:sz="5" w:space="0" w:color="000000"/>
              <w:bottom w:val="single" w:sz="5" w:space="0" w:color="000000"/>
              <w:right w:val="single" w:sz="5" w:space="0" w:color="000000"/>
            </w:tcBorders>
          </w:tcPr>
          <w:p w14:paraId="40C5E2AA" w14:textId="22164FC0"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kern w:val="0"/>
                <w:sz w:val="24"/>
                <w:szCs w:val="24"/>
              </w:rPr>
              <w:t>7-8</w:t>
            </w:r>
          </w:p>
        </w:tc>
      </w:tr>
      <w:tr w:rsidR="00994BDF" w:rsidRPr="00E81E6B" w14:paraId="6220732B" w14:textId="77777777" w:rsidTr="004D4045">
        <w:trPr>
          <w:trHeight w:val="333"/>
        </w:trPr>
        <w:tc>
          <w:tcPr>
            <w:tcW w:w="2235" w:type="dxa"/>
            <w:tcBorders>
              <w:top w:val="single" w:sz="5" w:space="0" w:color="000000"/>
              <w:left w:val="single" w:sz="5" w:space="0" w:color="000000"/>
              <w:bottom w:val="single" w:sz="5" w:space="0" w:color="000000"/>
              <w:right w:val="single" w:sz="5" w:space="0" w:color="000000"/>
            </w:tcBorders>
          </w:tcPr>
          <w:p w14:paraId="374FF2A3"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Risk of bias and applicability</w:t>
            </w:r>
          </w:p>
        </w:tc>
        <w:tc>
          <w:tcPr>
            <w:tcW w:w="567" w:type="dxa"/>
            <w:tcBorders>
              <w:top w:val="single" w:sz="5" w:space="0" w:color="000000"/>
              <w:left w:val="single" w:sz="5" w:space="0" w:color="000000"/>
              <w:bottom w:val="single" w:sz="5" w:space="0" w:color="000000"/>
              <w:right w:val="single" w:sz="5" w:space="0" w:color="000000"/>
            </w:tcBorders>
          </w:tcPr>
          <w:p w14:paraId="111C2D50"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19</w:t>
            </w:r>
          </w:p>
        </w:tc>
        <w:tc>
          <w:tcPr>
            <w:tcW w:w="11138" w:type="dxa"/>
            <w:tcBorders>
              <w:top w:val="single" w:sz="5" w:space="0" w:color="000000"/>
              <w:left w:val="single" w:sz="5" w:space="0" w:color="000000"/>
              <w:bottom w:val="single" w:sz="5" w:space="0" w:color="000000"/>
              <w:right w:val="single" w:sz="5" w:space="0" w:color="000000"/>
            </w:tcBorders>
          </w:tcPr>
          <w:p w14:paraId="0103153B"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Present evaluation of risk of bias and concerns regarding applicability for each study.</w:t>
            </w:r>
          </w:p>
        </w:tc>
        <w:tc>
          <w:tcPr>
            <w:tcW w:w="1260" w:type="dxa"/>
            <w:tcBorders>
              <w:top w:val="single" w:sz="5" w:space="0" w:color="000000"/>
              <w:left w:val="single" w:sz="5" w:space="0" w:color="000000"/>
              <w:bottom w:val="single" w:sz="5" w:space="0" w:color="000000"/>
              <w:right w:val="single" w:sz="5" w:space="0" w:color="000000"/>
            </w:tcBorders>
          </w:tcPr>
          <w:p w14:paraId="6E5230A1" w14:textId="439277AF" w:rsidR="00994BDF" w:rsidRPr="00E81E6B" w:rsidRDefault="001B4447"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7</w:t>
            </w:r>
          </w:p>
        </w:tc>
      </w:tr>
      <w:tr w:rsidR="00994BDF" w:rsidRPr="00E81E6B" w14:paraId="7F1151EC" w14:textId="77777777" w:rsidTr="004D4045">
        <w:trPr>
          <w:trHeight w:val="578"/>
        </w:trPr>
        <w:tc>
          <w:tcPr>
            <w:tcW w:w="2235" w:type="dxa"/>
            <w:tcBorders>
              <w:top w:val="single" w:sz="5" w:space="0" w:color="000000"/>
              <w:left w:val="single" w:sz="5" w:space="0" w:color="000000"/>
              <w:bottom w:val="single" w:sz="5" w:space="0" w:color="000000"/>
              <w:right w:val="single" w:sz="5" w:space="0" w:color="000000"/>
            </w:tcBorders>
          </w:tcPr>
          <w:p w14:paraId="11EF268B"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Results of individual studies </w:t>
            </w:r>
          </w:p>
        </w:tc>
        <w:tc>
          <w:tcPr>
            <w:tcW w:w="567" w:type="dxa"/>
            <w:tcBorders>
              <w:top w:val="single" w:sz="5" w:space="0" w:color="000000"/>
              <w:left w:val="single" w:sz="5" w:space="0" w:color="000000"/>
              <w:bottom w:val="single" w:sz="5" w:space="0" w:color="000000"/>
              <w:right w:val="single" w:sz="5" w:space="0" w:color="000000"/>
            </w:tcBorders>
          </w:tcPr>
          <w:p w14:paraId="1EA667E2"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20</w:t>
            </w:r>
          </w:p>
        </w:tc>
        <w:tc>
          <w:tcPr>
            <w:tcW w:w="11138" w:type="dxa"/>
            <w:tcBorders>
              <w:top w:val="single" w:sz="5" w:space="0" w:color="000000"/>
              <w:left w:val="single" w:sz="5" w:space="0" w:color="000000"/>
              <w:bottom w:val="single" w:sz="5" w:space="0" w:color="000000"/>
              <w:right w:val="single" w:sz="5" w:space="0" w:color="000000"/>
            </w:tcBorders>
          </w:tcPr>
          <w:p w14:paraId="70EC0438"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For each analysis in each study (e.g. unique combination of index test, reference standard, and positivity threshold) report 2x2 data (TP, FP, FN, TN) with estimates of diagnostic accuracy and confidence intervals, ideally with a forest or receiver operator characteristic (ROC) plot.</w:t>
            </w:r>
          </w:p>
        </w:tc>
        <w:tc>
          <w:tcPr>
            <w:tcW w:w="1260" w:type="dxa"/>
            <w:tcBorders>
              <w:top w:val="single" w:sz="5" w:space="0" w:color="000000"/>
              <w:left w:val="single" w:sz="5" w:space="0" w:color="000000"/>
              <w:bottom w:val="single" w:sz="5" w:space="0" w:color="000000"/>
              <w:right w:val="single" w:sz="5" w:space="0" w:color="000000"/>
            </w:tcBorders>
          </w:tcPr>
          <w:p w14:paraId="296ABE3F" w14:textId="4DF37EBE"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8</w:t>
            </w:r>
          </w:p>
        </w:tc>
      </w:tr>
      <w:tr w:rsidR="00994BDF" w:rsidRPr="00E81E6B" w14:paraId="5D15181B" w14:textId="77777777" w:rsidTr="004D4045">
        <w:trPr>
          <w:trHeight w:val="335"/>
        </w:trPr>
        <w:tc>
          <w:tcPr>
            <w:tcW w:w="2235" w:type="dxa"/>
            <w:tcBorders>
              <w:top w:val="single" w:sz="5" w:space="0" w:color="000000"/>
              <w:left w:val="single" w:sz="5" w:space="0" w:color="000000"/>
              <w:bottom w:val="single" w:sz="5" w:space="0" w:color="000000"/>
              <w:right w:val="single" w:sz="5" w:space="0" w:color="000000"/>
            </w:tcBorders>
          </w:tcPr>
          <w:p w14:paraId="5680BF2C"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Synthesis of results </w:t>
            </w:r>
          </w:p>
        </w:tc>
        <w:tc>
          <w:tcPr>
            <w:tcW w:w="567" w:type="dxa"/>
            <w:tcBorders>
              <w:top w:val="single" w:sz="5" w:space="0" w:color="000000"/>
              <w:left w:val="single" w:sz="5" w:space="0" w:color="000000"/>
              <w:bottom w:val="single" w:sz="5" w:space="0" w:color="000000"/>
              <w:right w:val="single" w:sz="5" w:space="0" w:color="000000"/>
            </w:tcBorders>
          </w:tcPr>
          <w:p w14:paraId="2432DF51"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21</w:t>
            </w:r>
          </w:p>
        </w:tc>
        <w:tc>
          <w:tcPr>
            <w:tcW w:w="11138" w:type="dxa"/>
            <w:tcBorders>
              <w:top w:val="single" w:sz="5" w:space="0" w:color="000000"/>
              <w:left w:val="single" w:sz="5" w:space="0" w:color="000000"/>
              <w:bottom w:val="single" w:sz="5" w:space="0" w:color="000000"/>
              <w:right w:val="single" w:sz="5" w:space="0" w:color="000000"/>
            </w:tcBorders>
          </w:tcPr>
          <w:p w14:paraId="4EADE238"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Describe test accuracy including variability if meta-analysis was done. Include results and confidence intervals.</w:t>
            </w:r>
          </w:p>
        </w:tc>
        <w:tc>
          <w:tcPr>
            <w:tcW w:w="1260" w:type="dxa"/>
            <w:tcBorders>
              <w:top w:val="single" w:sz="5" w:space="0" w:color="000000"/>
              <w:left w:val="single" w:sz="5" w:space="0" w:color="000000"/>
              <w:bottom w:val="single" w:sz="5" w:space="0" w:color="000000"/>
              <w:right w:val="single" w:sz="5" w:space="0" w:color="000000"/>
            </w:tcBorders>
          </w:tcPr>
          <w:p w14:paraId="7FCC563B" w14:textId="157F68BC"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8</w:t>
            </w:r>
          </w:p>
        </w:tc>
      </w:tr>
      <w:tr w:rsidR="00994BDF" w:rsidRPr="00E81E6B" w14:paraId="72BD50D1" w14:textId="77777777" w:rsidTr="004D4045">
        <w:trPr>
          <w:trHeight w:val="393"/>
        </w:trPr>
        <w:tc>
          <w:tcPr>
            <w:tcW w:w="2235" w:type="dxa"/>
            <w:tcBorders>
              <w:top w:val="single" w:sz="5" w:space="0" w:color="000000"/>
              <w:left w:val="single" w:sz="5" w:space="0" w:color="000000"/>
              <w:bottom w:val="double" w:sz="2" w:space="0" w:color="FFFFCC"/>
              <w:right w:val="single" w:sz="5" w:space="0" w:color="000000"/>
            </w:tcBorders>
          </w:tcPr>
          <w:p w14:paraId="0D4ABB9F"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Additional analysis </w:t>
            </w:r>
          </w:p>
        </w:tc>
        <w:tc>
          <w:tcPr>
            <w:tcW w:w="567" w:type="dxa"/>
            <w:tcBorders>
              <w:top w:val="single" w:sz="5" w:space="0" w:color="000000"/>
              <w:left w:val="single" w:sz="5" w:space="0" w:color="000000"/>
              <w:bottom w:val="double" w:sz="2" w:space="0" w:color="FFFFCC"/>
              <w:right w:val="single" w:sz="5" w:space="0" w:color="000000"/>
            </w:tcBorders>
          </w:tcPr>
          <w:p w14:paraId="070C8740"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23</w:t>
            </w:r>
          </w:p>
        </w:tc>
        <w:tc>
          <w:tcPr>
            <w:tcW w:w="11138" w:type="dxa"/>
            <w:tcBorders>
              <w:top w:val="single" w:sz="5" w:space="0" w:color="000000"/>
              <w:left w:val="single" w:sz="5" w:space="0" w:color="000000"/>
              <w:bottom w:val="double" w:sz="5" w:space="0" w:color="000000"/>
              <w:right w:val="single" w:sz="5" w:space="0" w:color="000000"/>
            </w:tcBorders>
          </w:tcPr>
          <w:p w14:paraId="06AD567B"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Give results of additional analyses if done (e.g., sensitivity or subgroup analyses, meta-regression, analysis of index test, failure rates, proportion of inconclusive results, adverse events).</w:t>
            </w:r>
          </w:p>
        </w:tc>
        <w:tc>
          <w:tcPr>
            <w:tcW w:w="1260" w:type="dxa"/>
            <w:tcBorders>
              <w:top w:val="single" w:sz="5" w:space="0" w:color="000000"/>
              <w:left w:val="single" w:sz="5" w:space="0" w:color="000000"/>
              <w:bottom w:val="double" w:sz="5" w:space="0" w:color="000000"/>
              <w:right w:val="single" w:sz="5" w:space="0" w:color="000000"/>
            </w:tcBorders>
          </w:tcPr>
          <w:p w14:paraId="42DB50F3" w14:textId="35C9A177" w:rsidR="00994BDF" w:rsidRPr="00E81E6B" w:rsidRDefault="007F11F6"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N</w:t>
            </w:r>
            <w:r>
              <w:rPr>
                <w:rFonts w:ascii="Arial" w:hAnsi="Arial" w:cs="Arial"/>
                <w:kern w:val="0"/>
                <w:sz w:val="24"/>
                <w:szCs w:val="24"/>
              </w:rPr>
              <w:t>ot applicable</w:t>
            </w:r>
          </w:p>
        </w:tc>
      </w:tr>
      <w:tr w:rsidR="00994BDF" w:rsidRPr="00E81E6B" w14:paraId="29394702" w14:textId="77777777" w:rsidTr="004D404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3D25A42" w14:textId="77777777" w:rsidR="00994BDF" w:rsidRPr="00E81E6B" w:rsidRDefault="00994BDF" w:rsidP="004D4045">
            <w:pPr>
              <w:autoSpaceDE w:val="0"/>
              <w:autoSpaceDN w:val="0"/>
              <w:adjustRightInd w:val="0"/>
              <w:jc w:val="left"/>
              <w:rPr>
                <w:rFonts w:ascii="Arial" w:hAnsi="Arial" w:cs="Arial"/>
                <w:color w:val="000000"/>
                <w:kern w:val="0"/>
                <w:sz w:val="20"/>
                <w:szCs w:val="20"/>
                <w:lang w:eastAsia="en-CA"/>
              </w:rPr>
            </w:pPr>
            <w:r w:rsidRPr="00E81E6B">
              <w:rPr>
                <w:rFonts w:ascii="Arial" w:hAnsi="Arial" w:cs="Arial"/>
                <w:b/>
                <w:bCs/>
                <w:color w:val="000000"/>
                <w:kern w:val="0"/>
                <w:sz w:val="20"/>
                <w:szCs w:val="20"/>
                <w:lang w:eastAsia="en-CA"/>
              </w:rPr>
              <w:t xml:space="preserve">DISCUSSION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17DD8B64" w14:textId="77777777" w:rsidR="00994BDF" w:rsidRPr="00E81E6B" w:rsidRDefault="00994BDF" w:rsidP="004D4045">
            <w:pPr>
              <w:autoSpaceDE w:val="0"/>
              <w:autoSpaceDN w:val="0"/>
              <w:adjustRightInd w:val="0"/>
              <w:jc w:val="center"/>
              <w:rPr>
                <w:rFonts w:ascii="Arial" w:hAnsi="Arial" w:cs="Arial"/>
                <w:kern w:val="0"/>
                <w:sz w:val="24"/>
                <w:szCs w:val="24"/>
                <w:lang w:eastAsia="en-CA"/>
              </w:rPr>
            </w:pPr>
          </w:p>
        </w:tc>
      </w:tr>
      <w:tr w:rsidR="00994BDF" w:rsidRPr="00E81E6B" w14:paraId="7CB8DC5D" w14:textId="77777777" w:rsidTr="004D4045">
        <w:trPr>
          <w:trHeight w:val="289"/>
        </w:trPr>
        <w:tc>
          <w:tcPr>
            <w:tcW w:w="2235" w:type="dxa"/>
            <w:tcBorders>
              <w:top w:val="single" w:sz="5" w:space="0" w:color="000000"/>
              <w:left w:val="single" w:sz="5" w:space="0" w:color="000000"/>
              <w:bottom w:val="single" w:sz="5" w:space="0" w:color="000000"/>
              <w:right w:val="single" w:sz="5" w:space="0" w:color="000000"/>
            </w:tcBorders>
          </w:tcPr>
          <w:p w14:paraId="1565DCBD"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lastRenderedPageBreak/>
              <w:t xml:space="preserve">Summary of evidence </w:t>
            </w:r>
          </w:p>
        </w:tc>
        <w:tc>
          <w:tcPr>
            <w:tcW w:w="567" w:type="dxa"/>
            <w:tcBorders>
              <w:top w:val="single" w:sz="5" w:space="0" w:color="000000"/>
              <w:left w:val="single" w:sz="5" w:space="0" w:color="000000"/>
              <w:bottom w:val="single" w:sz="5" w:space="0" w:color="000000"/>
              <w:right w:val="single" w:sz="5" w:space="0" w:color="000000"/>
            </w:tcBorders>
          </w:tcPr>
          <w:p w14:paraId="7FD1FD4C"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24</w:t>
            </w:r>
          </w:p>
        </w:tc>
        <w:tc>
          <w:tcPr>
            <w:tcW w:w="11138" w:type="dxa"/>
            <w:tcBorders>
              <w:top w:val="single" w:sz="5" w:space="0" w:color="000000"/>
              <w:left w:val="single" w:sz="5" w:space="0" w:color="000000"/>
              <w:bottom w:val="single" w:sz="5" w:space="0" w:color="000000"/>
              <w:right w:val="single" w:sz="5" w:space="0" w:color="000000"/>
            </w:tcBorders>
          </w:tcPr>
          <w:p w14:paraId="35EF471E"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Summarize the main findings including the strength of evidence.</w:t>
            </w:r>
          </w:p>
        </w:tc>
        <w:tc>
          <w:tcPr>
            <w:tcW w:w="1260" w:type="dxa"/>
            <w:tcBorders>
              <w:top w:val="single" w:sz="5" w:space="0" w:color="000000"/>
              <w:left w:val="single" w:sz="5" w:space="0" w:color="000000"/>
              <w:bottom w:val="single" w:sz="5" w:space="0" w:color="000000"/>
              <w:right w:val="single" w:sz="5" w:space="0" w:color="000000"/>
            </w:tcBorders>
          </w:tcPr>
          <w:p w14:paraId="37882324" w14:textId="4AB9C424"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8</w:t>
            </w:r>
          </w:p>
        </w:tc>
      </w:tr>
      <w:tr w:rsidR="00994BDF" w:rsidRPr="00E81E6B" w14:paraId="0CFF64AC" w14:textId="77777777" w:rsidTr="004D4045">
        <w:trPr>
          <w:trHeight w:val="578"/>
        </w:trPr>
        <w:tc>
          <w:tcPr>
            <w:tcW w:w="2235" w:type="dxa"/>
            <w:tcBorders>
              <w:top w:val="single" w:sz="5" w:space="0" w:color="000000"/>
              <w:left w:val="single" w:sz="5" w:space="0" w:color="000000"/>
              <w:bottom w:val="single" w:sz="5" w:space="0" w:color="000000"/>
              <w:right w:val="single" w:sz="5" w:space="0" w:color="000000"/>
            </w:tcBorders>
          </w:tcPr>
          <w:p w14:paraId="5AEAD624"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Limitations </w:t>
            </w:r>
          </w:p>
        </w:tc>
        <w:tc>
          <w:tcPr>
            <w:tcW w:w="567" w:type="dxa"/>
            <w:tcBorders>
              <w:top w:val="single" w:sz="5" w:space="0" w:color="000000"/>
              <w:left w:val="single" w:sz="5" w:space="0" w:color="000000"/>
              <w:bottom w:val="single" w:sz="5" w:space="0" w:color="000000"/>
              <w:right w:val="single" w:sz="5" w:space="0" w:color="000000"/>
            </w:tcBorders>
          </w:tcPr>
          <w:p w14:paraId="7E2614BE"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25</w:t>
            </w:r>
          </w:p>
        </w:tc>
        <w:tc>
          <w:tcPr>
            <w:tcW w:w="11138" w:type="dxa"/>
            <w:tcBorders>
              <w:top w:val="single" w:sz="5" w:space="0" w:color="000000"/>
              <w:left w:val="single" w:sz="5" w:space="0" w:color="000000"/>
              <w:bottom w:val="single" w:sz="5" w:space="0" w:color="000000"/>
              <w:right w:val="single" w:sz="5" w:space="0" w:color="000000"/>
            </w:tcBorders>
          </w:tcPr>
          <w:p w14:paraId="15F6ABEC"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Discuss limitations from included studies (e.g. risk of bias and concerns regarding applicability) and from the review process (e.g. incomplete retrieval of identified research).</w:t>
            </w:r>
          </w:p>
        </w:tc>
        <w:tc>
          <w:tcPr>
            <w:tcW w:w="1260" w:type="dxa"/>
            <w:tcBorders>
              <w:top w:val="single" w:sz="5" w:space="0" w:color="000000"/>
              <w:left w:val="single" w:sz="5" w:space="0" w:color="000000"/>
              <w:bottom w:val="single" w:sz="5" w:space="0" w:color="000000"/>
              <w:right w:val="single" w:sz="5" w:space="0" w:color="000000"/>
            </w:tcBorders>
          </w:tcPr>
          <w:p w14:paraId="332E299E" w14:textId="355F84E7"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1</w:t>
            </w:r>
            <w:r>
              <w:rPr>
                <w:rFonts w:ascii="Arial" w:hAnsi="Arial" w:cs="Arial"/>
                <w:kern w:val="0"/>
                <w:sz w:val="24"/>
                <w:szCs w:val="24"/>
              </w:rPr>
              <w:t>0</w:t>
            </w:r>
          </w:p>
        </w:tc>
      </w:tr>
      <w:tr w:rsidR="00994BDF" w:rsidRPr="00E81E6B" w14:paraId="776D8FEC" w14:textId="77777777" w:rsidTr="004D4045">
        <w:trPr>
          <w:trHeight w:val="420"/>
        </w:trPr>
        <w:tc>
          <w:tcPr>
            <w:tcW w:w="2235" w:type="dxa"/>
            <w:tcBorders>
              <w:top w:val="single" w:sz="5" w:space="0" w:color="000000"/>
              <w:left w:val="single" w:sz="5" w:space="0" w:color="000000"/>
              <w:bottom w:val="double" w:sz="2" w:space="0" w:color="FFFFCC"/>
              <w:right w:val="single" w:sz="5" w:space="0" w:color="000000"/>
            </w:tcBorders>
          </w:tcPr>
          <w:p w14:paraId="3CC5DEE5"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Conclusions </w:t>
            </w:r>
          </w:p>
        </w:tc>
        <w:tc>
          <w:tcPr>
            <w:tcW w:w="567" w:type="dxa"/>
            <w:tcBorders>
              <w:top w:val="single" w:sz="5" w:space="0" w:color="000000"/>
              <w:left w:val="single" w:sz="5" w:space="0" w:color="000000"/>
              <w:bottom w:val="double" w:sz="2" w:space="0" w:color="FFFFCC"/>
              <w:right w:val="single" w:sz="5" w:space="0" w:color="000000"/>
            </w:tcBorders>
          </w:tcPr>
          <w:p w14:paraId="0E04CAD1"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26</w:t>
            </w:r>
          </w:p>
        </w:tc>
        <w:tc>
          <w:tcPr>
            <w:tcW w:w="11138" w:type="dxa"/>
            <w:tcBorders>
              <w:top w:val="single" w:sz="5" w:space="0" w:color="000000"/>
              <w:left w:val="single" w:sz="5" w:space="0" w:color="000000"/>
              <w:bottom w:val="double" w:sz="5" w:space="0" w:color="000000"/>
              <w:right w:val="single" w:sz="5" w:space="0" w:color="000000"/>
            </w:tcBorders>
          </w:tcPr>
          <w:p w14:paraId="68E55C4F"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Provide a general interpretation of the results in the context of other evidence. Discuss implications for future research and clinical practice (e.g. the intended use and clinical role of the index test).</w:t>
            </w:r>
          </w:p>
        </w:tc>
        <w:tc>
          <w:tcPr>
            <w:tcW w:w="1260" w:type="dxa"/>
            <w:tcBorders>
              <w:top w:val="single" w:sz="5" w:space="0" w:color="000000"/>
              <w:left w:val="single" w:sz="5" w:space="0" w:color="000000"/>
              <w:bottom w:val="double" w:sz="5" w:space="0" w:color="000000"/>
              <w:right w:val="single" w:sz="5" w:space="0" w:color="000000"/>
            </w:tcBorders>
          </w:tcPr>
          <w:p w14:paraId="42133F3B" w14:textId="78C921E1"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1</w:t>
            </w:r>
            <w:r>
              <w:rPr>
                <w:rFonts w:ascii="Arial" w:hAnsi="Arial" w:cs="Arial"/>
                <w:kern w:val="0"/>
                <w:sz w:val="24"/>
                <w:szCs w:val="24"/>
              </w:rPr>
              <w:t>0</w:t>
            </w:r>
          </w:p>
        </w:tc>
      </w:tr>
      <w:tr w:rsidR="00994BDF" w:rsidRPr="00E81E6B" w14:paraId="058FA536" w14:textId="77777777" w:rsidTr="004D4045">
        <w:trPr>
          <w:trHeight w:val="333"/>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1375A9A" w14:textId="77777777" w:rsidR="00994BDF" w:rsidRPr="00E81E6B" w:rsidRDefault="00994BDF" w:rsidP="004D4045">
            <w:pPr>
              <w:autoSpaceDE w:val="0"/>
              <w:autoSpaceDN w:val="0"/>
              <w:adjustRightInd w:val="0"/>
              <w:jc w:val="left"/>
              <w:rPr>
                <w:rFonts w:ascii="Arial" w:hAnsi="Arial" w:cs="Arial"/>
                <w:color w:val="000000"/>
                <w:kern w:val="0"/>
                <w:sz w:val="20"/>
                <w:szCs w:val="20"/>
                <w:lang w:eastAsia="en-CA"/>
              </w:rPr>
            </w:pPr>
            <w:r w:rsidRPr="00E81E6B">
              <w:rPr>
                <w:rFonts w:ascii="Arial" w:hAnsi="Arial" w:cs="Arial"/>
                <w:b/>
                <w:bCs/>
                <w:color w:val="000000"/>
                <w:kern w:val="0"/>
                <w:sz w:val="20"/>
                <w:szCs w:val="20"/>
                <w:lang w:eastAsia="en-CA"/>
              </w:rPr>
              <w:t xml:space="preserve">FUNDING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039BA82E" w14:textId="77777777" w:rsidR="00994BDF" w:rsidRPr="00E81E6B" w:rsidRDefault="00994BDF" w:rsidP="004D4045">
            <w:pPr>
              <w:autoSpaceDE w:val="0"/>
              <w:autoSpaceDN w:val="0"/>
              <w:adjustRightInd w:val="0"/>
              <w:jc w:val="center"/>
              <w:rPr>
                <w:rFonts w:ascii="Arial" w:hAnsi="Arial" w:cs="Arial"/>
                <w:kern w:val="0"/>
                <w:sz w:val="24"/>
                <w:szCs w:val="24"/>
                <w:lang w:eastAsia="en-CA"/>
              </w:rPr>
            </w:pPr>
          </w:p>
        </w:tc>
      </w:tr>
      <w:tr w:rsidR="00994BDF" w:rsidRPr="00E81E6B" w14:paraId="005A042E" w14:textId="77777777" w:rsidTr="004D4045">
        <w:trPr>
          <w:trHeight w:val="362"/>
        </w:trPr>
        <w:tc>
          <w:tcPr>
            <w:tcW w:w="2235" w:type="dxa"/>
            <w:tcBorders>
              <w:top w:val="single" w:sz="5" w:space="0" w:color="000000"/>
              <w:left w:val="single" w:sz="5" w:space="0" w:color="000000"/>
              <w:bottom w:val="double" w:sz="5" w:space="0" w:color="000000"/>
              <w:right w:val="single" w:sz="5" w:space="0" w:color="000000"/>
            </w:tcBorders>
          </w:tcPr>
          <w:p w14:paraId="72C1BA71"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 xml:space="preserve">Funding </w:t>
            </w:r>
          </w:p>
        </w:tc>
        <w:tc>
          <w:tcPr>
            <w:tcW w:w="567" w:type="dxa"/>
            <w:tcBorders>
              <w:top w:val="single" w:sz="5" w:space="0" w:color="000000"/>
              <w:left w:val="single" w:sz="5" w:space="0" w:color="000000"/>
              <w:bottom w:val="double" w:sz="5" w:space="0" w:color="000000"/>
              <w:right w:val="single" w:sz="5" w:space="0" w:color="000000"/>
            </w:tcBorders>
          </w:tcPr>
          <w:p w14:paraId="0D1A793D" w14:textId="77777777" w:rsidR="00994BDF" w:rsidRPr="00E81E6B" w:rsidRDefault="00994BDF" w:rsidP="004D4045">
            <w:pPr>
              <w:autoSpaceDE w:val="0"/>
              <w:autoSpaceDN w:val="0"/>
              <w:adjustRightInd w:val="0"/>
              <w:spacing w:before="40" w:after="40"/>
              <w:jc w:val="right"/>
              <w:rPr>
                <w:rFonts w:ascii="Arial" w:hAnsi="Arial" w:cs="Arial"/>
                <w:color w:val="000000"/>
                <w:kern w:val="0"/>
                <w:sz w:val="20"/>
                <w:szCs w:val="20"/>
                <w:lang w:eastAsia="en-CA"/>
              </w:rPr>
            </w:pPr>
            <w:r w:rsidRPr="00E81E6B">
              <w:rPr>
                <w:rFonts w:ascii="Arial" w:hAnsi="Arial" w:cs="Arial"/>
                <w:color w:val="000000"/>
                <w:kern w:val="0"/>
                <w:sz w:val="20"/>
                <w:szCs w:val="20"/>
                <w:lang w:eastAsia="en-CA"/>
              </w:rPr>
              <w:t>27</w:t>
            </w:r>
          </w:p>
        </w:tc>
        <w:tc>
          <w:tcPr>
            <w:tcW w:w="11138" w:type="dxa"/>
            <w:tcBorders>
              <w:top w:val="single" w:sz="5" w:space="0" w:color="000000"/>
              <w:left w:val="single" w:sz="5" w:space="0" w:color="000000"/>
              <w:bottom w:val="double" w:sz="5" w:space="0" w:color="000000"/>
              <w:right w:val="single" w:sz="5" w:space="0" w:color="000000"/>
            </w:tcBorders>
          </w:tcPr>
          <w:p w14:paraId="4BA9DA1F" w14:textId="77777777" w:rsidR="00994BDF" w:rsidRPr="00E81E6B" w:rsidRDefault="00994BDF" w:rsidP="004D4045">
            <w:pPr>
              <w:autoSpaceDE w:val="0"/>
              <w:autoSpaceDN w:val="0"/>
              <w:adjustRightInd w:val="0"/>
              <w:spacing w:before="40" w:after="40"/>
              <w:jc w:val="left"/>
              <w:rPr>
                <w:rFonts w:ascii="Arial" w:hAnsi="Arial" w:cs="Arial"/>
                <w:color w:val="000000"/>
                <w:kern w:val="0"/>
                <w:sz w:val="20"/>
                <w:szCs w:val="20"/>
                <w:lang w:eastAsia="en-CA"/>
              </w:rPr>
            </w:pPr>
            <w:r w:rsidRPr="00E81E6B">
              <w:rPr>
                <w:rFonts w:ascii="Arial" w:hAnsi="Arial" w:cs="Arial"/>
                <w:color w:val="000000"/>
                <w:kern w:val="0"/>
                <w:sz w:val="20"/>
                <w:szCs w:val="20"/>
                <w:lang w:eastAsia="en-CA"/>
              </w:rPr>
              <w:t>For the systematic review, describe the sources of funding and other support as well as the role of the funders.</w:t>
            </w:r>
          </w:p>
        </w:tc>
        <w:tc>
          <w:tcPr>
            <w:tcW w:w="1260" w:type="dxa"/>
            <w:tcBorders>
              <w:top w:val="single" w:sz="5" w:space="0" w:color="000000"/>
              <w:left w:val="single" w:sz="5" w:space="0" w:color="000000"/>
              <w:bottom w:val="double" w:sz="5" w:space="0" w:color="000000"/>
              <w:right w:val="single" w:sz="5" w:space="0" w:color="000000"/>
            </w:tcBorders>
          </w:tcPr>
          <w:p w14:paraId="4E21C39C" w14:textId="6B95EAFE" w:rsidR="00994BDF" w:rsidRPr="00E81E6B" w:rsidRDefault="00F56F88" w:rsidP="004D4045">
            <w:pPr>
              <w:autoSpaceDE w:val="0"/>
              <w:autoSpaceDN w:val="0"/>
              <w:adjustRightInd w:val="0"/>
              <w:spacing w:before="40" w:after="40"/>
              <w:jc w:val="left"/>
              <w:rPr>
                <w:rFonts w:ascii="Arial" w:hAnsi="Arial" w:cs="Arial"/>
                <w:kern w:val="0"/>
                <w:sz w:val="24"/>
                <w:szCs w:val="24"/>
              </w:rPr>
            </w:pPr>
            <w:r>
              <w:rPr>
                <w:rFonts w:ascii="Arial" w:hAnsi="Arial" w:cs="Arial" w:hint="eastAsia"/>
                <w:kern w:val="0"/>
                <w:sz w:val="24"/>
                <w:szCs w:val="24"/>
              </w:rPr>
              <w:t>1</w:t>
            </w:r>
            <w:r>
              <w:rPr>
                <w:rFonts w:ascii="Arial" w:hAnsi="Arial" w:cs="Arial"/>
                <w:kern w:val="0"/>
                <w:sz w:val="24"/>
                <w:szCs w:val="24"/>
              </w:rPr>
              <w:t>1</w:t>
            </w:r>
          </w:p>
        </w:tc>
      </w:tr>
    </w:tbl>
    <w:p w14:paraId="185EF749" w14:textId="77777777" w:rsidR="00994BDF" w:rsidRPr="00E81E6B" w:rsidRDefault="00994BDF" w:rsidP="00994BDF">
      <w:pPr>
        <w:spacing w:line="480" w:lineRule="auto"/>
        <w:rPr>
          <w:rFonts w:ascii="Times New Roman" w:hAnsi="Times New Roman" w:cs="Times New Roman"/>
          <w:sz w:val="24"/>
          <w:szCs w:val="24"/>
        </w:rPr>
      </w:pPr>
    </w:p>
    <w:p w14:paraId="0E416332" w14:textId="77777777" w:rsidR="00994BDF" w:rsidRPr="00E81E6B" w:rsidRDefault="00994BDF" w:rsidP="00994BDF">
      <w:pPr>
        <w:widowControl/>
        <w:jc w:val="left"/>
        <w:rPr>
          <w:rFonts w:ascii="Times New Roman" w:hAnsi="Times New Roman" w:cs="Times New Roman"/>
          <w:sz w:val="24"/>
          <w:szCs w:val="24"/>
        </w:rPr>
      </w:pPr>
      <w:r w:rsidRPr="00E81E6B">
        <w:rPr>
          <w:rFonts w:ascii="Times New Roman" w:hAnsi="Times New Roman" w:cs="Times New Roman"/>
          <w:sz w:val="24"/>
          <w:szCs w:val="24"/>
        </w:rPr>
        <w:br w:type="page"/>
      </w:r>
    </w:p>
    <w:p w14:paraId="0BBCFCA0" w14:textId="0B5A6C67" w:rsidR="00994BDF" w:rsidRPr="00E81E6B" w:rsidRDefault="00994BDF" w:rsidP="00994BDF">
      <w:pPr>
        <w:spacing w:line="480" w:lineRule="auto"/>
        <w:rPr>
          <w:rFonts w:ascii="Times New Roman" w:hAnsi="Times New Roman" w:cs="Times New Roman"/>
          <w:sz w:val="24"/>
          <w:szCs w:val="24"/>
        </w:rPr>
      </w:pPr>
      <w:r w:rsidRPr="00E81E6B">
        <w:rPr>
          <w:rFonts w:ascii="Times New Roman" w:hAnsi="Times New Roman" w:cs="Times New Roman"/>
          <w:sz w:val="24"/>
          <w:szCs w:val="24"/>
        </w:rPr>
        <w:lastRenderedPageBreak/>
        <w:t xml:space="preserve">Supplementary Table </w:t>
      </w:r>
      <w:r w:rsidR="00C00375">
        <w:rPr>
          <w:rFonts w:ascii="Times New Roman" w:hAnsi="Times New Roman" w:cs="Times New Roman"/>
          <w:sz w:val="24"/>
          <w:szCs w:val="24"/>
        </w:rPr>
        <w:t>S</w:t>
      </w:r>
      <w:r w:rsidR="00797A60">
        <w:rPr>
          <w:rFonts w:ascii="Times New Roman" w:hAnsi="Times New Roman" w:cs="Times New Roman"/>
          <w:sz w:val="24"/>
          <w:szCs w:val="24"/>
        </w:rPr>
        <w:t>2</w:t>
      </w:r>
      <w:r w:rsidRPr="00E81E6B">
        <w:rPr>
          <w:rFonts w:ascii="Times New Roman" w:hAnsi="Times New Roman" w:cs="Times New Roman"/>
          <w:sz w:val="24"/>
          <w:szCs w:val="24"/>
        </w:rPr>
        <w:t>. The search strategy in each database</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9740"/>
      </w:tblGrid>
      <w:tr w:rsidR="00994BDF" w:rsidRPr="00E81E6B" w14:paraId="6D2D2F97" w14:textId="77777777" w:rsidTr="004A5F3C">
        <w:tc>
          <w:tcPr>
            <w:tcW w:w="3402" w:type="dxa"/>
            <w:tcBorders>
              <w:top w:val="double" w:sz="4" w:space="0" w:color="auto"/>
              <w:bottom w:val="double" w:sz="4" w:space="0" w:color="auto"/>
              <w:right w:val="single" w:sz="4" w:space="0" w:color="auto"/>
            </w:tcBorders>
          </w:tcPr>
          <w:p w14:paraId="6C342E22" w14:textId="77777777" w:rsidR="00994BDF" w:rsidRPr="00E81E6B" w:rsidRDefault="00994BDF" w:rsidP="00D05D94">
            <w:pPr>
              <w:spacing w:line="480" w:lineRule="auto"/>
              <w:jc w:val="left"/>
              <w:rPr>
                <w:rFonts w:ascii="Times New Roman" w:hAnsi="Times New Roman" w:cs="Times New Roman"/>
                <w:sz w:val="24"/>
                <w:szCs w:val="24"/>
              </w:rPr>
            </w:pPr>
            <w:r w:rsidRPr="00E81E6B">
              <w:rPr>
                <w:rFonts w:ascii="Times New Roman" w:hAnsi="Times New Roman" w:cs="Times New Roman"/>
                <w:sz w:val="24"/>
                <w:szCs w:val="24"/>
              </w:rPr>
              <w:t>MEDLINE via Ovid</w:t>
            </w:r>
          </w:p>
        </w:tc>
        <w:tc>
          <w:tcPr>
            <w:tcW w:w="9740" w:type="dxa"/>
            <w:tcBorders>
              <w:top w:val="double" w:sz="4" w:space="0" w:color="auto"/>
              <w:left w:val="single" w:sz="4" w:space="0" w:color="auto"/>
              <w:bottom w:val="double" w:sz="4" w:space="0" w:color="auto"/>
            </w:tcBorders>
          </w:tcPr>
          <w:p w14:paraId="28DACE68" w14:textId="77777777" w:rsidR="00994BDF" w:rsidRPr="00E81E6B" w:rsidRDefault="00994BDF" w:rsidP="00D05D94">
            <w:pPr>
              <w:spacing w:line="480" w:lineRule="auto"/>
              <w:jc w:val="left"/>
              <w:rPr>
                <w:rFonts w:ascii="Times New Roman" w:hAnsi="Times New Roman" w:cs="Times New Roman"/>
                <w:sz w:val="24"/>
                <w:szCs w:val="24"/>
              </w:rPr>
            </w:pPr>
            <w:r w:rsidRPr="00E81E6B">
              <w:rPr>
                <w:rFonts w:ascii="Times New Roman" w:hAnsi="Times New Roman" w:cs="Times New Roman"/>
                <w:sz w:val="24"/>
                <w:szCs w:val="24"/>
              </w:rPr>
              <w:t>Search terms</w:t>
            </w:r>
          </w:p>
        </w:tc>
      </w:tr>
      <w:tr w:rsidR="00994BDF" w:rsidRPr="00E81E6B" w14:paraId="62DCB42A" w14:textId="77777777" w:rsidTr="004A5F3C">
        <w:tc>
          <w:tcPr>
            <w:tcW w:w="3402" w:type="dxa"/>
            <w:tcBorders>
              <w:top w:val="double" w:sz="4" w:space="0" w:color="auto"/>
              <w:bottom w:val="nil"/>
              <w:right w:val="single" w:sz="4" w:space="0" w:color="auto"/>
            </w:tcBorders>
          </w:tcPr>
          <w:p w14:paraId="79879C74" w14:textId="197CFB2A" w:rsidR="00994BDF" w:rsidRPr="00E81E6B" w:rsidRDefault="00D05D94" w:rsidP="00D05D9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ndex tests</w:t>
            </w:r>
          </w:p>
        </w:tc>
        <w:tc>
          <w:tcPr>
            <w:tcW w:w="9740" w:type="dxa"/>
            <w:tcBorders>
              <w:top w:val="double" w:sz="4" w:space="0" w:color="auto"/>
              <w:left w:val="single" w:sz="4" w:space="0" w:color="auto"/>
              <w:bottom w:val="nil"/>
            </w:tcBorders>
          </w:tcPr>
          <w:p w14:paraId="6289FDDB" w14:textId="27B6B6F5" w:rsidR="00994BDF" w:rsidRPr="00E81E6B" w:rsidRDefault="00D05D94" w:rsidP="00D05D94">
            <w:pPr>
              <w:spacing w:line="480" w:lineRule="auto"/>
              <w:rPr>
                <w:rFonts w:ascii="Times New Roman" w:hAnsi="Times New Roman" w:cs="Times New Roman"/>
                <w:sz w:val="24"/>
                <w:szCs w:val="24"/>
              </w:rPr>
            </w:pPr>
            <w:r>
              <w:rPr>
                <w:rFonts w:ascii="Times New Roman" w:hAnsi="Times New Roman" w:cs="Times New Roman" w:hint="eastAsia"/>
                <w:sz w:val="24"/>
                <w:szCs w:val="24"/>
              </w:rPr>
              <w:t>e</w:t>
            </w:r>
            <w:r w:rsidR="00994BDF" w:rsidRPr="00E81E6B">
              <w:rPr>
                <w:rFonts w:ascii="Times New Roman" w:hAnsi="Times New Roman" w:cs="Times New Roman"/>
                <w:sz w:val="24"/>
                <w:szCs w:val="24"/>
              </w:rPr>
              <w:t xml:space="preserve">xp </w:t>
            </w:r>
            <w:r w:rsidR="00797A60">
              <w:rPr>
                <w:rFonts w:ascii="Times New Roman" w:hAnsi="Times New Roman" w:cs="Times New Roman"/>
                <w:sz w:val="24"/>
                <w:szCs w:val="24"/>
              </w:rPr>
              <w:t>Thoracoscopy</w:t>
            </w:r>
            <w:r w:rsidR="00994BDF" w:rsidRPr="00E81E6B">
              <w:rPr>
                <w:rFonts w:ascii="Times New Roman" w:hAnsi="Times New Roman" w:cs="Times New Roman"/>
                <w:sz w:val="24"/>
                <w:szCs w:val="24"/>
              </w:rPr>
              <w:t>/</w:t>
            </w:r>
            <w:r>
              <w:rPr>
                <w:rFonts w:ascii="Times New Roman" w:hAnsi="Times New Roman" w:cs="Times New Roman"/>
                <w:sz w:val="24"/>
                <w:szCs w:val="24"/>
              </w:rPr>
              <w:t xml:space="preserve"> </w:t>
            </w:r>
            <w:r w:rsidR="00994BDF" w:rsidRPr="00E81E6B">
              <w:rPr>
                <w:rFonts w:ascii="Times New Roman" w:hAnsi="Times New Roman" w:cs="Times New Roman"/>
                <w:sz w:val="24"/>
                <w:szCs w:val="24"/>
              </w:rPr>
              <w:t xml:space="preserve">or </w:t>
            </w:r>
            <w:r>
              <w:rPr>
                <w:rFonts w:ascii="Times New Roman" w:hAnsi="Times New Roman" w:cs="Times New Roman"/>
                <w:sz w:val="24"/>
                <w:szCs w:val="24"/>
              </w:rPr>
              <w:t>e</w:t>
            </w:r>
            <w:r w:rsidR="00797A60">
              <w:rPr>
                <w:rFonts w:ascii="Times New Roman" w:hAnsi="Times New Roman" w:cs="Times New Roman"/>
                <w:sz w:val="24"/>
                <w:szCs w:val="24"/>
              </w:rPr>
              <w:t xml:space="preserve">xp Biopsy, Needle/ or </w:t>
            </w:r>
            <w:r w:rsidRPr="00D05D94">
              <w:rPr>
                <w:rFonts w:ascii="Times New Roman" w:hAnsi="Times New Roman" w:cs="Times New Roman"/>
                <w:sz w:val="24"/>
                <w:szCs w:val="24"/>
              </w:rPr>
              <w:t>"thoracoscop*".ab,ti.</w:t>
            </w:r>
            <w:r>
              <w:rPr>
                <w:rFonts w:ascii="Times New Roman" w:hAnsi="Times New Roman" w:cs="Times New Roman"/>
                <w:sz w:val="24"/>
                <w:szCs w:val="24"/>
              </w:rPr>
              <w:t xml:space="preserve"> or </w:t>
            </w:r>
            <w:r w:rsidRPr="00D05D94">
              <w:rPr>
                <w:rFonts w:ascii="Times New Roman" w:hAnsi="Times New Roman" w:cs="Times New Roman"/>
                <w:sz w:val="24"/>
                <w:szCs w:val="24"/>
              </w:rPr>
              <w:t>"pleuroscop*".ab,ti.</w:t>
            </w:r>
            <w:r>
              <w:rPr>
                <w:rFonts w:ascii="Times New Roman" w:hAnsi="Times New Roman" w:cs="Times New Roman"/>
                <w:sz w:val="24"/>
                <w:szCs w:val="24"/>
              </w:rPr>
              <w:t xml:space="preserve"> or </w:t>
            </w:r>
            <w:r w:rsidRPr="00D05D94">
              <w:rPr>
                <w:rFonts w:ascii="Times New Roman" w:hAnsi="Times New Roman" w:cs="Times New Roman"/>
                <w:sz w:val="24"/>
                <w:szCs w:val="24"/>
              </w:rPr>
              <w:t>(pleural adj2 (biops* or endoscop* or puncture)).ab,ti.</w:t>
            </w:r>
            <w:r>
              <w:rPr>
                <w:rFonts w:ascii="Times New Roman" w:hAnsi="Times New Roman" w:cs="Times New Roman"/>
                <w:sz w:val="24"/>
                <w:szCs w:val="24"/>
              </w:rPr>
              <w:t xml:space="preserve"> or </w:t>
            </w:r>
            <w:r w:rsidRPr="00D05D94">
              <w:rPr>
                <w:rFonts w:ascii="Times New Roman" w:hAnsi="Times New Roman" w:cs="Times New Roman"/>
                <w:sz w:val="24"/>
                <w:szCs w:val="24"/>
              </w:rPr>
              <w:t>"medical pleuroscop*".ab,ti.</w:t>
            </w:r>
            <w:r>
              <w:rPr>
                <w:rFonts w:ascii="Times New Roman" w:hAnsi="Times New Roman" w:cs="Times New Roman"/>
                <w:sz w:val="24"/>
                <w:szCs w:val="24"/>
              </w:rPr>
              <w:t xml:space="preserve"> or </w:t>
            </w:r>
            <w:r w:rsidRPr="00D05D94">
              <w:rPr>
                <w:rFonts w:ascii="Times New Roman" w:hAnsi="Times New Roman" w:cs="Times New Roman"/>
                <w:sz w:val="24"/>
                <w:szCs w:val="24"/>
              </w:rPr>
              <w:t>(needle adj2 (aspiration or biops*)).ab,ti.</w:t>
            </w:r>
            <w:r>
              <w:rPr>
                <w:rFonts w:ascii="Times New Roman" w:hAnsi="Times New Roman" w:cs="Times New Roman"/>
                <w:sz w:val="24"/>
                <w:szCs w:val="24"/>
              </w:rPr>
              <w:t xml:space="preserve"> or </w:t>
            </w:r>
            <w:r w:rsidRPr="00D05D94">
              <w:rPr>
                <w:rFonts w:ascii="Times New Roman" w:hAnsi="Times New Roman" w:cs="Times New Roman"/>
                <w:sz w:val="24"/>
                <w:szCs w:val="24"/>
              </w:rPr>
              <w:t>"puncture biops*".ab,ti.</w:t>
            </w:r>
            <w:r>
              <w:rPr>
                <w:rFonts w:ascii="Times New Roman" w:hAnsi="Times New Roman" w:cs="Times New Roman"/>
                <w:sz w:val="24"/>
                <w:szCs w:val="24"/>
              </w:rPr>
              <w:t xml:space="preserve"> or </w:t>
            </w:r>
            <w:r w:rsidRPr="00D05D94">
              <w:rPr>
                <w:rFonts w:ascii="Times New Roman" w:hAnsi="Times New Roman" w:cs="Times New Roman"/>
                <w:sz w:val="24"/>
                <w:szCs w:val="24"/>
              </w:rPr>
              <w:t>"cutting-needle biops*".ab,ti.</w:t>
            </w:r>
            <w:r>
              <w:rPr>
                <w:rFonts w:ascii="Times New Roman" w:hAnsi="Times New Roman" w:cs="Times New Roman"/>
                <w:sz w:val="24"/>
                <w:szCs w:val="24"/>
              </w:rPr>
              <w:t xml:space="preserve"> or </w:t>
            </w:r>
            <w:r w:rsidRPr="00D05D94">
              <w:rPr>
                <w:rFonts w:ascii="Times New Roman" w:hAnsi="Times New Roman" w:cs="Times New Roman"/>
                <w:sz w:val="24"/>
                <w:szCs w:val="24"/>
              </w:rPr>
              <w:t>ultrasound-guided.ab,ti.</w:t>
            </w:r>
            <w:r>
              <w:rPr>
                <w:rFonts w:ascii="Times New Roman" w:hAnsi="Times New Roman" w:cs="Times New Roman"/>
                <w:sz w:val="24"/>
                <w:szCs w:val="24"/>
              </w:rPr>
              <w:t xml:space="preserve"> or </w:t>
            </w:r>
            <w:r w:rsidRPr="00D05D94">
              <w:rPr>
                <w:rFonts w:ascii="Times New Roman" w:hAnsi="Times New Roman" w:cs="Times New Roman"/>
                <w:sz w:val="24"/>
                <w:szCs w:val="24"/>
              </w:rPr>
              <w:t>image-guided.ab,ti.</w:t>
            </w:r>
            <w:r>
              <w:rPr>
                <w:rFonts w:ascii="Times New Roman" w:hAnsi="Times New Roman" w:cs="Times New Roman"/>
                <w:sz w:val="24"/>
                <w:szCs w:val="24"/>
              </w:rPr>
              <w:t xml:space="preserve"> or </w:t>
            </w:r>
            <w:r w:rsidRPr="00D05D94">
              <w:rPr>
                <w:rFonts w:ascii="Times New Roman" w:hAnsi="Times New Roman" w:cs="Times New Roman"/>
                <w:sz w:val="24"/>
                <w:szCs w:val="24"/>
              </w:rPr>
              <w:t>CT-guided.ab,ti.</w:t>
            </w:r>
            <w:r>
              <w:rPr>
                <w:rFonts w:ascii="Times New Roman" w:hAnsi="Times New Roman" w:cs="Times New Roman"/>
                <w:sz w:val="24"/>
                <w:szCs w:val="24"/>
              </w:rPr>
              <w:t xml:space="preserve"> or </w:t>
            </w:r>
            <w:r w:rsidRPr="00D05D94">
              <w:rPr>
                <w:rFonts w:ascii="Times New Roman" w:hAnsi="Times New Roman" w:cs="Times New Roman"/>
                <w:sz w:val="24"/>
                <w:szCs w:val="24"/>
              </w:rPr>
              <w:t>computed tomography-guided.ab,ti.</w:t>
            </w:r>
            <w:r>
              <w:rPr>
                <w:rFonts w:ascii="Times New Roman" w:hAnsi="Times New Roman" w:cs="Times New Roman"/>
                <w:sz w:val="24"/>
                <w:szCs w:val="24"/>
              </w:rPr>
              <w:t xml:space="preserve"> or </w:t>
            </w:r>
            <w:r w:rsidRPr="00D05D94">
              <w:rPr>
                <w:rFonts w:ascii="Times New Roman" w:hAnsi="Times New Roman" w:cs="Times New Roman"/>
                <w:sz w:val="24"/>
                <w:szCs w:val="24"/>
              </w:rPr>
              <w:t>((ultrasound or image or CT or computed tomography) adj2 guided).ab,ti.</w:t>
            </w:r>
          </w:p>
        </w:tc>
      </w:tr>
      <w:tr w:rsidR="00994BDF" w:rsidRPr="00E81E6B" w14:paraId="26E2A791" w14:textId="77777777" w:rsidTr="004A5F3C">
        <w:tc>
          <w:tcPr>
            <w:tcW w:w="3402" w:type="dxa"/>
            <w:tcBorders>
              <w:top w:val="nil"/>
              <w:bottom w:val="double" w:sz="4" w:space="0" w:color="auto"/>
              <w:right w:val="single" w:sz="4" w:space="0" w:color="auto"/>
            </w:tcBorders>
          </w:tcPr>
          <w:p w14:paraId="47F8A7E4" w14:textId="3B83BAC9" w:rsidR="00994BDF" w:rsidRPr="00E81E6B" w:rsidRDefault="00D05D94" w:rsidP="00D05D94">
            <w:pPr>
              <w:spacing w:line="480" w:lineRule="auto"/>
              <w:jc w:val="left"/>
              <w:rPr>
                <w:rFonts w:ascii="Times New Roman" w:hAnsi="Times New Roman" w:cs="Times New Roman"/>
                <w:sz w:val="24"/>
                <w:szCs w:val="24"/>
              </w:rPr>
            </w:pPr>
            <w:r>
              <w:rPr>
                <w:rFonts w:ascii="Times New Roman" w:hAnsi="Times New Roman" w:cs="Times New Roman"/>
                <w:sz w:val="24"/>
                <w:szCs w:val="24"/>
              </w:rPr>
              <w:t>Malignant pleural mesothelioma</w:t>
            </w:r>
          </w:p>
        </w:tc>
        <w:tc>
          <w:tcPr>
            <w:tcW w:w="9740" w:type="dxa"/>
            <w:tcBorders>
              <w:top w:val="nil"/>
              <w:left w:val="single" w:sz="4" w:space="0" w:color="auto"/>
              <w:bottom w:val="double" w:sz="4" w:space="0" w:color="auto"/>
            </w:tcBorders>
          </w:tcPr>
          <w:p w14:paraId="294DC09A" w14:textId="6E26E756" w:rsidR="00994BDF" w:rsidRPr="00E81E6B" w:rsidRDefault="00D05D94" w:rsidP="00D05D94">
            <w:pPr>
              <w:spacing w:line="480" w:lineRule="auto"/>
              <w:rPr>
                <w:rFonts w:ascii="Times New Roman" w:hAnsi="Times New Roman" w:cs="Times New Roman"/>
                <w:sz w:val="24"/>
                <w:szCs w:val="24"/>
              </w:rPr>
            </w:pPr>
            <w:r w:rsidRPr="00D05D94">
              <w:rPr>
                <w:rFonts w:ascii="Times New Roman" w:hAnsi="Times New Roman" w:cs="Times New Roman"/>
                <w:sz w:val="24"/>
                <w:szCs w:val="24"/>
              </w:rPr>
              <w:t>exp Mesothelioma/</w:t>
            </w:r>
            <w:r>
              <w:rPr>
                <w:rFonts w:ascii="Times New Roman" w:hAnsi="Times New Roman" w:cs="Times New Roman"/>
                <w:sz w:val="24"/>
                <w:szCs w:val="24"/>
              </w:rPr>
              <w:t xml:space="preserve"> or </w:t>
            </w:r>
            <w:r w:rsidRPr="00D05D94">
              <w:rPr>
                <w:rFonts w:ascii="Times New Roman" w:hAnsi="Times New Roman" w:cs="Times New Roman"/>
                <w:sz w:val="24"/>
                <w:szCs w:val="24"/>
              </w:rPr>
              <w:t>mesothelioma.ab,ti.</w:t>
            </w:r>
            <w:r>
              <w:rPr>
                <w:rFonts w:ascii="Times New Roman" w:hAnsi="Times New Roman" w:cs="Times New Roman"/>
                <w:sz w:val="24"/>
                <w:szCs w:val="24"/>
              </w:rPr>
              <w:t xml:space="preserve"> or </w:t>
            </w:r>
            <w:r w:rsidRPr="00D05D94">
              <w:rPr>
                <w:rFonts w:ascii="Times New Roman" w:hAnsi="Times New Roman" w:cs="Times New Roman"/>
                <w:sz w:val="24"/>
                <w:szCs w:val="24"/>
              </w:rPr>
              <w:t>MPM.ab,ti.</w:t>
            </w:r>
          </w:p>
        </w:tc>
      </w:tr>
      <w:tr w:rsidR="00994BDF" w:rsidRPr="00E81E6B" w14:paraId="474CA7B2" w14:textId="77777777" w:rsidTr="004A5F3C">
        <w:tc>
          <w:tcPr>
            <w:tcW w:w="3402" w:type="dxa"/>
            <w:tcBorders>
              <w:top w:val="double" w:sz="4" w:space="0" w:color="auto"/>
              <w:bottom w:val="double" w:sz="4" w:space="0" w:color="auto"/>
              <w:right w:val="single" w:sz="4" w:space="0" w:color="auto"/>
            </w:tcBorders>
          </w:tcPr>
          <w:p w14:paraId="6043346C" w14:textId="77777777" w:rsidR="00994BDF" w:rsidRPr="00E81E6B" w:rsidRDefault="00994BDF" w:rsidP="004D4045">
            <w:pPr>
              <w:spacing w:line="480" w:lineRule="auto"/>
              <w:rPr>
                <w:rFonts w:ascii="Times New Roman" w:hAnsi="Times New Roman" w:cs="Times New Roman"/>
                <w:sz w:val="24"/>
                <w:szCs w:val="24"/>
              </w:rPr>
            </w:pPr>
            <w:r w:rsidRPr="00E81E6B">
              <w:rPr>
                <w:rFonts w:ascii="Times New Roman" w:hAnsi="Times New Roman" w:cs="Times New Roman"/>
                <w:sz w:val="24"/>
                <w:szCs w:val="24"/>
              </w:rPr>
              <w:t>Embase via Embase.com</w:t>
            </w:r>
          </w:p>
        </w:tc>
        <w:tc>
          <w:tcPr>
            <w:tcW w:w="9740" w:type="dxa"/>
            <w:tcBorders>
              <w:top w:val="double" w:sz="4" w:space="0" w:color="auto"/>
              <w:left w:val="single" w:sz="4" w:space="0" w:color="auto"/>
              <w:bottom w:val="double" w:sz="4" w:space="0" w:color="auto"/>
            </w:tcBorders>
          </w:tcPr>
          <w:p w14:paraId="0D3F0FC5" w14:textId="77777777" w:rsidR="00994BDF" w:rsidRPr="00E81E6B" w:rsidRDefault="00994BDF" w:rsidP="004D4045">
            <w:pPr>
              <w:spacing w:line="480" w:lineRule="auto"/>
              <w:rPr>
                <w:rFonts w:ascii="Times New Roman" w:hAnsi="Times New Roman" w:cs="Times New Roman"/>
                <w:sz w:val="24"/>
                <w:szCs w:val="24"/>
              </w:rPr>
            </w:pPr>
          </w:p>
        </w:tc>
      </w:tr>
      <w:tr w:rsidR="00994BDF" w:rsidRPr="00E81E6B" w14:paraId="32DC040E" w14:textId="77777777" w:rsidTr="004A5F3C">
        <w:tc>
          <w:tcPr>
            <w:tcW w:w="3402" w:type="dxa"/>
            <w:tcBorders>
              <w:top w:val="double" w:sz="4" w:space="0" w:color="auto"/>
              <w:right w:val="single" w:sz="4" w:space="0" w:color="auto"/>
            </w:tcBorders>
          </w:tcPr>
          <w:p w14:paraId="62CA3B2B" w14:textId="3EE12587" w:rsidR="00994BDF" w:rsidRPr="00E81E6B" w:rsidRDefault="00D05D94" w:rsidP="004D4045">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ndex tests</w:t>
            </w:r>
          </w:p>
        </w:tc>
        <w:tc>
          <w:tcPr>
            <w:tcW w:w="9740" w:type="dxa"/>
            <w:tcBorders>
              <w:top w:val="double" w:sz="4" w:space="0" w:color="auto"/>
              <w:left w:val="single" w:sz="4" w:space="0" w:color="auto"/>
            </w:tcBorders>
          </w:tcPr>
          <w:p w14:paraId="034CC2DB" w14:textId="71FA1282" w:rsidR="00994BDF" w:rsidRPr="00E81E6B" w:rsidRDefault="00D05D94" w:rsidP="004D4045">
            <w:pPr>
              <w:spacing w:line="480" w:lineRule="auto"/>
              <w:rPr>
                <w:rFonts w:ascii="Times New Roman" w:hAnsi="Times New Roman" w:cs="Times New Roman"/>
                <w:sz w:val="24"/>
                <w:szCs w:val="24"/>
              </w:rPr>
            </w:pPr>
            <w:r>
              <w:rPr>
                <w:rFonts w:ascii="Times New Roman" w:hAnsi="Times New Roman" w:cs="Times New Roman"/>
                <w:sz w:val="24"/>
                <w:szCs w:val="24"/>
              </w:rPr>
              <w:t>“thoracoscopy”</w:t>
            </w:r>
            <w:r w:rsidRPr="00E81E6B">
              <w:rPr>
                <w:rFonts w:ascii="Times New Roman" w:hAnsi="Times New Roman" w:cs="Times New Roman"/>
                <w:sz w:val="24"/>
                <w:szCs w:val="24"/>
              </w:rPr>
              <w:t>/</w:t>
            </w:r>
            <w:r>
              <w:rPr>
                <w:rFonts w:ascii="Times New Roman" w:hAnsi="Times New Roman" w:cs="Times New Roman"/>
                <w:sz w:val="24"/>
                <w:szCs w:val="24"/>
              </w:rPr>
              <w:t>exp OR</w:t>
            </w:r>
            <w:r w:rsidRPr="00E81E6B">
              <w:rPr>
                <w:rFonts w:ascii="Times New Roman" w:hAnsi="Times New Roman" w:cs="Times New Roman"/>
                <w:sz w:val="24"/>
                <w:szCs w:val="24"/>
              </w:rPr>
              <w:t xml:space="preserve"> </w:t>
            </w:r>
            <w:r>
              <w:rPr>
                <w:rFonts w:ascii="Times New Roman" w:hAnsi="Times New Roman" w:cs="Times New Roman"/>
                <w:sz w:val="24"/>
                <w:szCs w:val="24"/>
              </w:rPr>
              <w:t xml:space="preserve">exp “biopsy needle”/exp OR </w:t>
            </w:r>
            <w:r w:rsidRPr="00D05D94">
              <w:rPr>
                <w:rFonts w:ascii="Times New Roman" w:hAnsi="Times New Roman" w:cs="Times New Roman"/>
                <w:sz w:val="24"/>
                <w:szCs w:val="24"/>
              </w:rPr>
              <w:t>thoracoscop</w:t>
            </w:r>
            <w:r>
              <w:rPr>
                <w:rFonts w:ascii="Times New Roman" w:hAnsi="Times New Roman" w:cs="Times New Roman"/>
                <w:sz w:val="24"/>
                <w:szCs w:val="24"/>
              </w:rPr>
              <w:t>*:</w:t>
            </w:r>
            <w:r w:rsidRPr="00D05D94">
              <w:rPr>
                <w:rFonts w:ascii="Times New Roman" w:hAnsi="Times New Roman" w:cs="Times New Roman"/>
                <w:sz w:val="24"/>
                <w:szCs w:val="24"/>
              </w:rPr>
              <w:t>ab</w:t>
            </w:r>
            <w:r>
              <w:rPr>
                <w:rFonts w:ascii="Times New Roman" w:hAnsi="Times New Roman" w:cs="Times New Roman"/>
                <w:sz w:val="24"/>
                <w:szCs w:val="24"/>
              </w:rPr>
              <w:t>,</w:t>
            </w:r>
            <w:r w:rsidRPr="00D05D94">
              <w:rPr>
                <w:rFonts w:ascii="Times New Roman" w:hAnsi="Times New Roman" w:cs="Times New Roman"/>
                <w:sz w:val="24"/>
                <w:szCs w:val="24"/>
              </w:rPr>
              <w:t>ti</w:t>
            </w:r>
            <w:r>
              <w:rPr>
                <w:rFonts w:ascii="Times New Roman" w:hAnsi="Times New Roman" w:cs="Times New Roman"/>
                <w:sz w:val="24"/>
                <w:szCs w:val="24"/>
              </w:rPr>
              <w:t xml:space="preserve"> OR </w:t>
            </w:r>
            <w:r w:rsidRPr="00D05D94">
              <w:rPr>
                <w:rFonts w:ascii="Times New Roman" w:hAnsi="Times New Roman" w:cs="Times New Roman"/>
                <w:sz w:val="24"/>
                <w:szCs w:val="24"/>
              </w:rPr>
              <w:t>pleuroscop*</w:t>
            </w:r>
            <w:r>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OR </w:t>
            </w:r>
            <w:r w:rsidRPr="00D05D94">
              <w:rPr>
                <w:rFonts w:ascii="Times New Roman" w:hAnsi="Times New Roman" w:cs="Times New Roman"/>
                <w:sz w:val="24"/>
                <w:szCs w:val="24"/>
              </w:rPr>
              <w:t xml:space="preserve">(pleural </w:t>
            </w:r>
            <w:r>
              <w:rPr>
                <w:rFonts w:ascii="Times New Roman" w:hAnsi="Times New Roman" w:cs="Times New Roman"/>
                <w:sz w:val="24"/>
                <w:szCs w:val="24"/>
              </w:rPr>
              <w:t>NEAR/</w:t>
            </w:r>
            <w:r w:rsidRPr="00D05D94">
              <w:rPr>
                <w:rFonts w:ascii="Times New Roman" w:hAnsi="Times New Roman" w:cs="Times New Roman"/>
                <w:sz w:val="24"/>
                <w:szCs w:val="24"/>
              </w:rPr>
              <w:t xml:space="preserve">2 (biops* </w:t>
            </w:r>
            <w:r>
              <w:rPr>
                <w:rFonts w:ascii="Times New Roman" w:hAnsi="Times New Roman" w:cs="Times New Roman"/>
                <w:sz w:val="24"/>
                <w:szCs w:val="24"/>
              </w:rPr>
              <w:t>OR</w:t>
            </w:r>
            <w:r w:rsidRPr="00D05D94">
              <w:rPr>
                <w:rFonts w:ascii="Times New Roman" w:hAnsi="Times New Roman" w:cs="Times New Roman"/>
                <w:sz w:val="24"/>
                <w:szCs w:val="24"/>
              </w:rPr>
              <w:t xml:space="preserve"> endoscop* </w:t>
            </w:r>
            <w:r>
              <w:rPr>
                <w:rFonts w:ascii="Times New Roman" w:hAnsi="Times New Roman" w:cs="Times New Roman"/>
                <w:sz w:val="24"/>
                <w:szCs w:val="24"/>
              </w:rPr>
              <w:t>OR</w:t>
            </w:r>
            <w:r w:rsidRPr="00D05D94">
              <w:rPr>
                <w:rFonts w:ascii="Times New Roman" w:hAnsi="Times New Roman" w:cs="Times New Roman"/>
                <w:sz w:val="24"/>
                <w:szCs w:val="24"/>
              </w:rPr>
              <w:t xml:space="preserve"> puncture))</w:t>
            </w:r>
            <w:r>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OR </w:t>
            </w:r>
            <w:r w:rsidRPr="00D05D94">
              <w:rPr>
                <w:rFonts w:ascii="Times New Roman" w:hAnsi="Times New Roman" w:cs="Times New Roman"/>
                <w:sz w:val="24"/>
                <w:szCs w:val="24"/>
              </w:rPr>
              <w:t>"medical pleuroscop*"</w:t>
            </w:r>
            <w:r>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OR </w:t>
            </w:r>
            <w:r w:rsidRPr="00D05D94">
              <w:rPr>
                <w:rFonts w:ascii="Times New Roman" w:hAnsi="Times New Roman" w:cs="Times New Roman"/>
                <w:sz w:val="24"/>
                <w:szCs w:val="24"/>
              </w:rPr>
              <w:lastRenderedPageBreak/>
              <w:t xml:space="preserve">(needle </w:t>
            </w:r>
            <w:r>
              <w:rPr>
                <w:rFonts w:ascii="Times New Roman" w:hAnsi="Times New Roman" w:cs="Times New Roman"/>
                <w:sz w:val="24"/>
                <w:szCs w:val="24"/>
              </w:rPr>
              <w:t>NEAR/</w:t>
            </w:r>
            <w:r w:rsidRPr="00D05D94">
              <w:rPr>
                <w:rFonts w:ascii="Times New Roman" w:hAnsi="Times New Roman" w:cs="Times New Roman"/>
                <w:sz w:val="24"/>
                <w:szCs w:val="24"/>
              </w:rPr>
              <w:t>2 (aspiration or biops*))</w:t>
            </w:r>
            <w:r>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OR </w:t>
            </w:r>
            <w:r w:rsidRPr="00D05D94">
              <w:rPr>
                <w:rFonts w:ascii="Times New Roman" w:hAnsi="Times New Roman" w:cs="Times New Roman"/>
                <w:sz w:val="24"/>
                <w:szCs w:val="24"/>
              </w:rPr>
              <w:t>"puncture biops*"</w:t>
            </w:r>
            <w:r>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OR </w:t>
            </w:r>
            <w:r w:rsidRPr="00D05D94">
              <w:rPr>
                <w:rFonts w:ascii="Times New Roman" w:hAnsi="Times New Roman" w:cs="Times New Roman"/>
                <w:sz w:val="24"/>
                <w:szCs w:val="24"/>
              </w:rPr>
              <w:t>"cutting-needle biops*"</w:t>
            </w:r>
            <w:r w:rsidR="007D36B7">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or </w:t>
            </w:r>
            <w:r w:rsidRPr="00D05D94">
              <w:rPr>
                <w:rFonts w:ascii="Times New Roman" w:hAnsi="Times New Roman" w:cs="Times New Roman"/>
                <w:sz w:val="24"/>
                <w:szCs w:val="24"/>
              </w:rPr>
              <w:t>ultrasound</w:t>
            </w:r>
            <w:r w:rsidR="007D36B7">
              <w:rPr>
                <w:rFonts w:ascii="Times New Roman" w:hAnsi="Times New Roman" w:cs="Times New Roman"/>
                <w:sz w:val="24"/>
                <w:szCs w:val="24"/>
              </w:rPr>
              <w:t>-</w:t>
            </w:r>
            <w:r w:rsidRPr="00D05D94">
              <w:rPr>
                <w:rFonts w:ascii="Times New Roman" w:hAnsi="Times New Roman" w:cs="Times New Roman"/>
                <w:sz w:val="24"/>
                <w:szCs w:val="24"/>
              </w:rPr>
              <w:t>guided</w:t>
            </w:r>
            <w:r w:rsidR="007D36B7">
              <w:rPr>
                <w:rFonts w:ascii="Times New Roman" w:hAnsi="Times New Roman" w:cs="Times New Roman"/>
                <w:sz w:val="24"/>
                <w:szCs w:val="24"/>
              </w:rPr>
              <w:t>:</w:t>
            </w:r>
            <w:r w:rsidRPr="00D05D94">
              <w:rPr>
                <w:rFonts w:ascii="Times New Roman" w:hAnsi="Times New Roman" w:cs="Times New Roman"/>
                <w:sz w:val="24"/>
                <w:szCs w:val="24"/>
              </w:rPr>
              <w:t>ab,ti</w:t>
            </w:r>
            <w:r w:rsidR="007D36B7">
              <w:rPr>
                <w:rFonts w:ascii="Times New Roman" w:hAnsi="Times New Roman" w:cs="Times New Roman"/>
                <w:sz w:val="24"/>
                <w:szCs w:val="24"/>
              </w:rPr>
              <w:t>.</w:t>
            </w:r>
            <w:r>
              <w:rPr>
                <w:rFonts w:ascii="Times New Roman" w:hAnsi="Times New Roman" w:cs="Times New Roman"/>
                <w:sz w:val="24"/>
                <w:szCs w:val="24"/>
              </w:rPr>
              <w:t xml:space="preserve"> </w:t>
            </w:r>
            <w:r w:rsidR="007D36B7">
              <w:rPr>
                <w:rFonts w:ascii="Times New Roman" w:hAnsi="Times New Roman" w:cs="Times New Roman"/>
                <w:sz w:val="24"/>
                <w:szCs w:val="24"/>
              </w:rPr>
              <w:t>OR</w:t>
            </w:r>
            <w:r>
              <w:rPr>
                <w:rFonts w:ascii="Times New Roman" w:hAnsi="Times New Roman" w:cs="Times New Roman"/>
                <w:sz w:val="24"/>
                <w:szCs w:val="24"/>
              </w:rPr>
              <w:t xml:space="preserve"> </w:t>
            </w:r>
            <w:r w:rsidRPr="00D05D94">
              <w:rPr>
                <w:rFonts w:ascii="Times New Roman" w:hAnsi="Times New Roman" w:cs="Times New Roman"/>
                <w:sz w:val="24"/>
                <w:szCs w:val="24"/>
              </w:rPr>
              <w:t>image-guided</w:t>
            </w:r>
            <w:r w:rsidR="007D36B7">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w:t>
            </w:r>
            <w:r w:rsidR="007D36B7">
              <w:rPr>
                <w:rFonts w:ascii="Times New Roman" w:hAnsi="Times New Roman" w:cs="Times New Roman"/>
                <w:sz w:val="24"/>
                <w:szCs w:val="24"/>
              </w:rPr>
              <w:t>OR</w:t>
            </w:r>
            <w:r>
              <w:rPr>
                <w:rFonts w:ascii="Times New Roman" w:hAnsi="Times New Roman" w:cs="Times New Roman"/>
                <w:sz w:val="24"/>
                <w:szCs w:val="24"/>
              </w:rPr>
              <w:t xml:space="preserve"> </w:t>
            </w:r>
            <w:r w:rsidRPr="00D05D94">
              <w:rPr>
                <w:rFonts w:ascii="Times New Roman" w:hAnsi="Times New Roman" w:cs="Times New Roman"/>
                <w:sz w:val="24"/>
                <w:szCs w:val="24"/>
              </w:rPr>
              <w:t>CT-guided</w:t>
            </w:r>
            <w:r w:rsidR="007D36B7">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w:t>
            </w:r>
            <w:r w:rsidR="007D36B7">
              <w:rPr>
                <w:rFonts w:ascii="Times New Roman" w:hAnsi="Times New Roman" w:cs="Times New Roman"/>
                <w:sz w:val="24"/>
                <w:szCs w:val="24"/>
              </w:rPr>
              <w:t>OR</w:t>
            </w:r>
            <w:r>
              <w:rPr>
                <w:rFonts w:ascii="Times New Roman" w:hAnsi="Times New Roman" w:cs="Times New Roman"/>
                <w:sz w:val="24"/>
                <w:szCs w:val="24"/>
              </w:rPr>
              <w:t xml:space="preserve"> </w:t>
            </w:r>
            <w:r w:rsidR="007D36B7">
              <w:rPr>
                <w:rFonts w:ascii="Times New Roman" w:hAnsi="Times New Roman" w:cs="Times New Roman"/>
                <w:sz w:val="24"/>
                <w:szCs w:val="24"/>
              </w:rPr>
              <w:t>“</w:t>
            </w:r>
            <w:r w:rsidRPr="00D05D94">
              <w:rPr>
                <w:rFonts w:ascii="Times New Roman" w:hAnsi="Times New Roman" w:cs="Times New Roman"/>
                <w:sz w:val="24"/>
                <w:szCs w:val="24"/>
              </w:rPr>
              <w:t>computed tomography-guided</w:t>
            </w:r>
            <w:r w:rsidR="007D36B7">
              <w:rPr>
                <w:rFonts w:ascii="Times New Roman" w:hAnsi="Times New Roman" w:cs="Times New Roman"/>
                <w:sz w:val="24"/>
                <w:szCs w:val="24"/>
              </w:rPr>
              <w:t>”:</w:t>
            </w:r>
            <w:r w:rsidRPr="00D05D94">
              <w:rPr>
                <w:rFonts w:ascii="Times New Roman" w:hAnsi="Times New Roman" w:cs="Times New Roman"/>
                <w:sz w:val="24"/>
                <w:szCs w:val="24"/>
              </w:rPr>
              <w:t>ab,ti</w:t>
            </w:r>
            <w:r>
              <w:rPr>
                <w:rFonts w:ascii="Times New Roman" w:hAnsi="Times New Roman" w:cs="Times New Roman"/>
                <w:sz w:val="24"/>
                <w:szCs w:val="24"/>
              </w:rPr>
              <w:t xml:space="preserve"> </w:t>
            </w:r>
            <w:r w:rsidR="007D36B7">
              <w:rPr>
                <w:rFonts w:ascii="Times New Roman" w:hAnsi="Times New Roman" w:cs="Times New Roman"/>
                <w:sz w:val="24"/>
                <w:szCs w:val="24"/>
              </w:rPr>
              <w:t>OR</w:t>
            </w:r>
            <w:r>
              <w:rPr>
                <w:rFonts w:ascii="Times New Roman" w:hAnsi="Times New Roman" w:cs="Times New Roman"/>
                <w:sz w:val="24"/>
                <w:szCs w:val="24"/>
              </w:rPr>
              <w:t xml:space="preserve"> </w:t>
            </w:r>
            <w:r w:rsidRPr="00D05D94">
              <w:rPr>
                <w:rFonts w:ascii="Times New Roman" w:hAnsi="Times New Roman" w:cs="Times New Roman"/>
                <w:sz w:val="24"/>
                <w:szCs w:val="24"/>
              </w:rPr>
              <w:t xml:space="preserve">((ultrasound </w:t>
            </w:r>
            <w:r w:rsidR="007D36B7">
              <w:rPr>
                <w:rFonts w:ascii="Times New Roman" w:hAnsi="Times New Roman" w:cs="Times New Roman"/>
                <w:sz w:val="24"/>
                <w:szCs w:val="24"/>
              </w:rPr>
              <w:t>OR</w:t>
            </w:r>
            <w:r w:rsidRPr="00D05D94">
              <w:rPr>
                <w:rFonts w:ascii="Times New Roman" w:hAnsi="Times New Roman" w:cs="Times New Roman"/>
                <w:sz w:val="24"/>
                <w:szCs w:val="24"/>
              </w:rPr>
              <w:t xml:space="preserve"> image </w:t>
            </w:r>
            <w:r w:rsidR="007D36B7">
              <w:rPr>
                <w:rFonts w:ascii="Times New Roman" w:hAnsi="Times New Roman" w:cs="Times New Roman"/>
                <w:sz w:val="24"/>
                <w:szCs w:val="24"/>
              </w:rPr>
              <w:t>OR</w:t>
            </w:r>
            <w:r w:rsidRPr="00D05D94">
              <w:rPr>
                <w:rFonts w:ascii="Times New Roman" w:hAnsi="Times New Roman" w:cs="Times New Roman"/>
                <w:sz w:val="24"/>
                <w:szCs w:val="24"/>
              </w:rPr>
              <w:t xml:space="preserve"> CT </w:t>
            </w:r>
            <w:r w:rsidR="007D36B7">
              <w:rPr>
                <w:rFonts w:ascii="Times New Roman" w:hAnsi="Times New Roman" w:cs="Times New Roman"/>
                <w:sz w:val="24"/>
                <w:szCs w:val="24"/>
              </w:rPr>
              <w:t>OR</w:t>
            </w:r>
            <w:r w:rsidRPr="00D05D94">
              <w:rPr>
                <w:rFonts w:ascii="Times New Roman" w:hAnsi="Times New Roman" w:cs="Times New Roman"/>
                <w:sz w:val="24"/>
                <w:szCs w:val="24"/>
              </w:rPr>
              <w:t xml:space="preserve"> </w:t>
            </w:r>
            <w:r w:rsidR="007D36B7">
              <w:rPr>
                <w:rFonts w:ascii="Times New Roman" w:hAnsi="Times New Roman" w:cs="Times New Roman"/>
                <w:sz w:val="24"/>
                <w:szCs w:val="24"/>
              </w:rPr>
              <w:t>“</w:t>
            </w:r>
            <w:r w:rsidRPr="00D05D94">
              <w:rPr>
                <w:rFonts w:ascii="Times New Roman" w:hAnsi="Times New Roman" w:cs="Times New Roman"/>
                <w:sz w:val="24"/>
                <w:szCs w:val="24"/>
              </w:rPr>
              <w:t>computed tomography</w:t>
            </w:r>
            <w:r w:rsidR="007D36B7">
              <w:rPr>
                <w:rFonts w:ascii="Times New Roman" w:hAnsi="Times New Roman" w:cs="Times New Roman"/>
                <w:sz w:val="24"/>
                <w:szCs w:val="24"/>
              </w:rPr>
              <w:t>”</w:t>
            </w:r>
            <w:r w:rsidRPr="00D05D94">
              <w:rPr>
                <w:rFonts w:ascii="Times New Roman" w:hAnsi="Times New Roman" w:cs="Times New Roman"/>
                <w:sz w:val="24"/>
                <w:szCs w:val="24"/>
              </w:rPr>
              <w:t xml:space="preserve">) </w:t>
            </w:r>
            <w:r w:rsidR="007D36B7">
              <w:rPr>
                <w:rFonts w:ascii="Times New Roman" w:hAnsi="Times New Roman" w:cs="Times New Roman"/>
                <w:sz w:val="24"/>
                <w:szCs w:val="24"/>
              </w:rPr>
              <w:t>NEAR/</w:t>
            </w:r>
            <w:r w:rsidRPr="00D05D94">
              <w:rPr>
                <w:rFonts w:ascii="Times New Roman" w:hAnsi="Times New Roman" w:cs="Times New Roman"/>
                <w:sz w:val="24"/>
                <w:szCs w:val="24"/>
              </w:rPr>
              <w:t>2 guided)</w:t>
            </w:r>
            <w:r w:rsidR="007D36B7">
              <w:rPr>
                <w:rFonts w:ascii="Times New Roman" w:hAnsi="Times New Roman" w:cs="Times New Roman"/>
                <w:sz w:val="24"/>
                <w:szCs w:val="24"/>
              </w:rPr>
              <w:t>:</w:t>
            </w:r>
            <w:r w:rsidRPr="00D05D94">
              <w:rPr>
                <w:rFonts w:ascii="Times New Roman" w:hAnsi="Times New Roman" w:cs="Times New Roman"/>
                <w:sz w:val="24"/>
                <w:szCs w:val="24"/>
              </w:rPr>
              <w:t>ab,ti</w:t>
            </w:r>
          </w:p>
        </w:tc>
      </w:tr>
      <w:tr w:rsidR="00994BDF" w:rsidRPr="00E81E6B" w14:paraId="348EB4A9" w14:textId="77777777" w:rsidTr="004A5F3C">
        <w:tc>
          <w:tcPr>
            <w:tcW w:w="3402" w:type="dxa"/>
            <w:tcBorders>
              <w:bottom w:val="double" w:sz="4" w:space="0" w:color="auto"/>
              <w:right w:val="single" w:sz="4" w:space="0" w:color="auto"/>
            </w:tcBorders>
          </w:tcPr>
          <w:p w14:paraId="3D946548" w14:textId="58900AB6" w:rsidR="00994BDF" w:rsidRPr="00E81E6B" w:rsidRDefault="00D05D94" w:rsidP="004D40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Malignant pleural mesothelioma</w:t>
            </w:r>
          </w:p>
        </w:tc>
        <w:tc>
          <w:tcPr>
            <w:tcW w:w="9740" w:type="dxa"/>
            <w:tcBorders>
              <w:left w:val="single" w:sz="4" w:space="0" w:color="auto"/>
              <w:bottom w:val="double" w:sz="4" w:space="0" w:color="auto"/>
            </w:tcBorders>
          </w:tcPr>
          <w:p w14:paraId="00FE3D9F" w14:textId="6C245B65" w:rsidR="00994BDF" w:rsidRPr="00E81E6B" w:rsidRDefault="007D36B7" w:rsidP="004D4045">
            <w:pPr>
              <w:spacing w:line="480" w:lineRule="auto"/>
              <w:rPr>
                <w:rFonts w:ascii="Times New Roman" w:hAnsi="Times New Roman" w:cs="Times New Roman"/>
                <w:sz w:val="24"/>
                <w:szCs w:val="24"/>
              </w:rPr>
            </w:pPr>
            <w:r>
              <w:rPr>
                <w:rFonts w:ascii="Times New Roman" w:hAnsi="Times New Roman" w:cs="Times New Roman"/>
                <w:sz w:val="24"/>
                <w:szCs w:val="24"/>
              </w:rPr>
              <w:t>“</w:t>
            </w:r>
            <w:r w:rsidR="00D05D94" w:rsidRPr="00D05D94">
              <w:rPr>
                <w:rFonts w:ascii="Times New Roman" w:hAnsi="Times New Roman" w:cs="Times New Roman"/>
                <w:sz w:val="24"/>
                <w:szCs w:val="24"/>
              </w:rPr>
              <w:t>Mesothelioma</w:t>
            </w:r>
            <w:r>
              <w:rPr>
                <w:rFonts w:ascii="Times New Roman" w:hAnsi="Times New Roman" w:cs="Times New Roman"/>
                <w:sz w:val="24"/>
                <w:szCs w:val="24"/>
              </w:rPr>
              <w:t>”</w:t>
            </w:r>
            <w:r w:rsidR="00D05D94" w:rsidRPr="00D05D94">
              <w:rPr>
                <w:rFonts w:ascii="Times New Roman" w:hAnsi="Times New Roman" w:cs="Times New Roman"/>
                <w:sz w:val="24"/>
                <w:szCs w:val="24"/>
              </w:rPr>
              <w:t>/</w:t>
            </w:r>
            <w:r>
              <w:rPr>
                <w:rFonts w:ascii="Times New Roman" w:hAnsi="Times New Roman" w:cs="Times New Roman"/>
                <w:sz w:val="24"/>
                <w:szCs w:val="24"/>
              </w:rPr>
              <w:t>exp</w:t>
            </w:r>
            <w:r w:rsidR="00D05D94">
              <w:rPr>
                <w:rFonts w:ascii="Times New Roman" w:hAnsi="Times New Roman" w:cs="Times New Roman"/>
                <w:sz w:val="24"/>
                <w:szCs w:val="24"/>
              </w:rPr>
              <w:t xml:space="preserve"> </w:t>
            </w:r>
            <w:r>
              <w:rPr>
                <w:rFonts w:ascii="Times New Roman" w:hAnsi="Times New Roman" w:cs="Times New Roman"/>
                <w:sz w:val="24"/>
                <w:szCs w:val="24"/>
              </w:rPr>
              <w:t>OR</w:t>
            </w:r>
            <w:r w:rsidR="00D05D94">
              <w:rPr>
                <w:rFonts w:ascii="Times New Roman" w:hAnsi="Times New Roman" w:cs="Times New Roman"/>
                <w:sz w:val="24"/>
                <w:szCs w:val="24"/>
              </w:rPr>
              <w:t xml:space="preserve"> </w:t>
            </w:r>
            <w:r w:rsidR="00D05D94" w:rsidRPr="00D05D94">
              <w:rPr>
                <w:rFonts w:ascii="Times New Roman" w:hAnsi="Times New Roman" w:cs="Times New Roman"/>
                <w:sz w:val="24"/>
                <w:szCs w:val="24"/>
              </w:rPr>
              <w:t>mesothelioma</w:t>
            </w:r>
            <w:r>
              <w:rPr>
                <w:rFonts w:ascii="Times New Roman" w:hAnsi="Times New Roman" w:cs="Times New Roman"/>
                <w:sz w:val="24"/>
                <w:szCs w:val="24"/>
              </w:rPr>
              <w:t>:</w:t>
            </w:r>
            <w:r w:rsidR="00D05D94" w:rsidRPr="00D05D94">
              <w:rPr>
                <w:rFonts w:ascii="Times New Roman" w:hAnsi="Times New Roman" w:cs="Times New Roman"/>
                <w:sz w:val="24"/>
                <w:szCs w:val="24"/>
              </w:rPr>
              <w:t>ab,ti</w:t>
            </w:r>
            <w:r w:rsidR="00D05D94">
              <w:rPr>
                <w:rFonts w:ascii="Times New Roman" w:hAnsi="Times New Roman" w:cs="Times New Roman"/>
                <w:sz w:val="24"/>
                <w:szCs w:val="24"/>
              </w:rPr>
              <w:t xml:space="preserve"> </w:t>
            </w:r>
            <w:r>
              <w:rPr>
                <w:rFonts w:ascii="Times New Roman" w:hAnsi="Times New Roman" w:cs="Times New Roman"/>
                <w:sz w:val="24"/>
                <w:szCs w:val="24"/>
              </w:rPr>
              <w:t>OR</w:t>
            </w:r>
            <w:r w:rsidR="00D05D94">
              <w:rPr>
                <w:rFonts w:ascii="Times New Roman" w:hAnsi="Times New Roman" w:cs="Times New Roman"/>
                <w:sz w:val="24"/>
                <w:szCs w:val="24"/>
              </w:rPr>
              <w:t xml:space="preserve"> </w:t>
            </w:r>
            <w:r w:rsidR="00D05D94" w:rsidRPr="00D05D94">
              <w:rPr>
                <w:rFonts w:ascii="Times New Roman" w:hAnsi="Times New Roman" w:cs="Times New Roman"/>
                <w:sz w:val="24"/>
                <w:szCs w:val="24"/>
              </w:rPr>
              <w:t>MPM</w:t>
            </w:r>
            <w:r>
              <w:rPr>
                <w:rFonts w:ascii="Times New Roman" w:hAnsi="Times New Roman" w:cs="Times New Roman"/>
                <w:sz w:val="24"/>
                <w:szCs w:val="24"/>
              </w:rPr>
              <w:t>:</w:t>
            </w:r>
            <w:r w:rsidR="00D05D94" w:rsidRPr="00D05D94">
              <w:rPr>
                <w:rFonts w:ascii="Times New Roman" w:hAnsi="Times New Roman" w:cs="Times New Roman"/>
                <w:sz w:val="24"/>
                <w:szCs w:val="24"/>
              </w:rPr>
              <w:t>ab,ti</w:t>
            </w:r>
          </w:p>
        </w:tc>
      </w:tr>
      <w:tr w:rsidR="00994BDF" w:rsidRPr="00E81E6B" w14:paraId="393D0CDE" w14:textId="77777777" w:rsidTr="004A5F3C">
        <w:tc>
          <w:tcPr>
            <w:tcW w:w="3402" w:type="dxa"/>
            <w:tcBorders>
              <w:top w:val="double" w:sz="4" w:space="0" w:color="auto"/>
              <w:bottom w:val="double" w:sz="4" w:space="0" w:color="auto"/>
              <w:right w:val="single" w:sz="4" w:space="0" w:color="auto"/>
            </w:tcBorders>
          </w:tcPr>
          <w:p w14:paraId="61B57E34" w14:textId="77777777" w:rsidR="00994BDF" w:rsidRPr="00E81E6B" w:rsidRDefault="00994BDF" w:rsidP="004D4045">
            <w:pPr>
              <w:spacing w:line="480" w:lineRule="auto"/>
              <w:rPr>
                <w:rFonts w:ascii="Times New Roman" w:hAnsi="Times New Roman" w:cs="Times New Roman"/>
                <w:sz w:val="24"/>
                <w:szCs w:val="24"/>
              </w:rPr>
            </w:pPr>
            <w:r w:rsidRPr="00E81E6B">
              <w:rPr>
                <w:rFonts w:ascii="Times New Roman" w:hAnsi="Times New Roman" w:cs="Times New Roman"/>
                <w:sz w:val="24"/>
                <w:szCs w:val="24"/>
              </w:rPr>
              <w:t>Central</w:t>
            </w:r>
          </w:p>
        </w:tc>
        <w:tc>
          <w:tcPr>
            <w:tcW w:w="9740" w:type="dxa"/>
            <w:tcBorders>
              <w:top w:val="double" w:sz="4" w:space="0" w:color="auto"/>
              <w:left w:val="single" w:sz="4" w:space="0" w:color="auto"/>
              <w:bottom w:val="double" w:sz="4" w:space="0" w:color="auto"/>
            </w:tcBorders>
          </w:tcPr>
          <w:p w14:paraId="0AB768D3" w14:textId="77777777" w:rsidR="00994BDF" w:rsidRPr="00E81E6B" w:rsidRDefault="00994BDF" w:rsidP="004D4045">
            <w:pPr>
              <w:spacing w:line="480" w:lineRule="auto"/>
              <w:rPr>
                <w:rFonts w:ascii="Times New Roman" w:hAnsi="Times New Roman" w:cs="Times New Roman"/>
                <w:sz w:val="24"/>
                <w:szCs w:val="24"/>
              </w:rPr>
            </w:pPr>
          </w:p>
        </w:tc>
      </w:tr>
      <w:tr w:rsidR="00994BDF" w:rsidRPr="00E81E6B" w14:paraId="7E38125A" w14:textId="77777777" w:rsidTr="004A5F3C">
        <w:tc>
          <w:tcPr>
            <w:tcW w:w="3402" w:type="dxa"/>
            <w:tcBorders>
              <w:top w:val="double" w:sz="4" w:space="0" w:color="auto"/>
              <w:bottom w:val="nil"/>
              <w:right w:val="single" w:sz="4" w:space="0" w:color="auto"/>
            </w:tcBorders>
          </w:tcPr>
          <w:p w14:paraId="76236C8C" w14:textId="1102C39F" w:rsidR="00994BDF" w:rsidRPr="00E81E6B" w:rsidRDefault="00D05D94" w:rsidP="004D4045">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ndex tests</w:t>
            </w:r>
          </w:p>
        </w:tc>
        <w:tc>
          <w:tcPr>
            <w:tcW w:w="9740" w:type="dxa"/>
            <w:tcBorders>
              <w:top w:val="double" w:sz="4" w:space="0" w:color="auto"/>
              <w:left w:val="single" w:sz="4" w:space="0" w:color="auto"/>
              <w:bottom w:val="nil"/>
            </w:tcBorders>
          </w:tcPr>
          <w:p w14:paraId="48083723" w14:textId="088CECCF" w:rsidR="00994BDF" w:rsidRPr="00E81E6B" w:rsidRDefault="005E4F4D" w:rsidP="004D4045">
            <w:pPr>
              <w:spacing w:line="480" w:lineRule="auto"/>
              <w:rPr>
                <w:rFonts w:ascii="Times New Roman" w:hAnsi="Times New Roman" w:cs="Times New Roman"/>
                <w:sz w:val="24"/>
                <w:szCs w:val="24"/>
              </w:rPr>
            </w:pPr>
            <w:r>
              <w:rPr>
                <w:rFonts w:ascii="Times New Roman" w:hAnsi="Times New Roman" w:cs="Times New Roman"/>
                <w:sz w:val="24"/>
                <w:szCs w:val="24"/>
              </w:rPr>
              <w:t>[Thoracoscopy] explode all trees OR</w:t>
            </w:r>
            <w:r w:rsidRPr="00E81E6B">
              <w:rPr>
                <w:rFonts w:ascii="Times New Roman" w:hAnsi="Times New Roman" w:cs="Times New Roman"/>
                <w:sz w:val="24"/>
                <w:szCs w:val="24"/>
              </w:rPr>
              <w:t xml:space="preserve"> </w:t>
            </w:r>
            <w:r>
              <w:rPr>
                <w:rFonts w:ascii="Times New Roman" w:hAnsi="Times New Roman" w:cs="Times New Roman"/>
                <w:sz w:val="24"/>
                <w:szCs w:val="24"/>
              </w:rPr>
              <w:t>[Biopsy, Needle] explode all trees OR (</w:t>
            </w:r>
            <w:r w:rsidRPr="00D05D94">
              <w:rPr>
                <w:rFonts w:ascii="Times New Roman" w:hAnsi="Times New Roman" w:cs="Times New Roman"/>
                <w:sz w:val="24"/>
                <w:szCs w:val="24"/>
              </w:rPr>
              <w:t>thoracoscop*</w:t>
            </w:r>
            <w:r>
              <w:rPr>
                <w:rFonts w:ascii="Times New Roman" w:hAnsi="Times New Roman" w:cs="Times New Roman"/>
                <w:sz w:val="24"/>
                <w:szCs w:val="24"/>
              </w:rPr>
              <w:t>):ti,ab,kw OR (</w:t>
            </w:r>
            <w:r w:rsidRPr="00D05D94">
              <w:rPr>
                <w:rFonts w:ascii="Times New Roman" w:hAnsi="Times New Roman" w:cs="Times New Roman"/>
                <w:sz w:val="24"/>
                <w:szCs w:val="24"/>
              </w:rPr>
              <w:t>pleuroscop*</w:t>
            </w:r>
            <w:r>
              <w:rPr>
                <w:rFonts w:ascii="Times New Roman" w:hAnsi="Times New Roman" w:cs="Times New Roman"/>
                <w:sz w:val="24"/>
                <w:szCs w:val="24"/>
              </w:rPr>
              <w:t xml:space="preserve">):ti,ab,kw OR </w:t>
            </w:r>
            <w:r w:rsidRPr="00D05D94">
              <w:rPr>
                <w:rFonts w:ascii="Times New Roman" w:hAnsi="Times New Roman" w:cs="Times New Roman"/>
                <w:sz w:val="24"/>
                <w:szCs w:val="24"/>
              </w:rPr>
              <w:t xml:space="preserve">(pleural </w:t>
            </w:r>
            <w:r>
              <w:rPr>
                <w:rFonts w:ascii="Times New Roman" w:hAnsi="Times New Roman" w:cs="Times New Roman"/>
                <w:sz w:val="24"/>
                <w:szCs w:val="24"/>
              </w:rPr>
              <w:t>NEAR/</w:t>
            </w:r>
            <w:r w:rsidRPr="00D05D94">
              <w:rPr>
                <w:rFonts w:ascii="Times New Roman" w:hAnsi="Times New Roman" w:cs="Times New Roman"/>
                <w:sz w:val="24"/>
                <w:szCs w:val="24"/>
              </w:rPr>
              <w:t>2 (biops* or endoscop* or puncture))</w:t>
            </w:r>
            <w:r>
              <w:rPr>
                <w:rFonts w:ascii="Times New Roman" w:hAnsi="Times New Roman" w:cs="Times New Roman"/>
                <w:sz w:val="24"/>
                <w:szCs w:val="24"/>
              </w:rPr>
              <w:t>:ti,ab,kw OR (</w:t>
            </w:r>
            <w:r w:rsidRPr="00D05D94">
              <w:rPr>
                <w:rFonts w:ascii="Times New Roman" w:hAnsi="Times New Roman" w:cs="Times New Roman"/>
                <w:sz w:val="24"/>
                <w:szCs w:val="24"/>
              </w:rPr>
              <w:t>medical pleuroscop*</w:t>
            </w:r>
            <w:r>
              <w:rPr>
                <w:rFonts w:ascii="Times New Roman" w:hAnsi="Times New Roman" w:cs="Times New Roman"/>
                <w:sz w:val="24"/>
                <w:szCs w:val="24"/>
              </w:rPr>
              <w:t xml:space="preserve">):ti,ab,kw OR </w:t>
            </w:r>
            <w:r w:rsidRPr="00D05D94">
              <w:rPr>
                <w:rFonts w:ascii="Times New Roman" w:hAnsi="Times New Roman" w:cs="Times New Roman"/>
                <w:sz w:val="24"/>
                <w:szCs w:val="24"/>
              </w:rPr>
              <w:t xml:space="preserve">(needle </w:t>
            </w:r>
            <w:r>
              <w:rPr>
                <w:rFonts w:ascii="Times New Roman" w:hAnsi="Times New Roman" w:cs="Times New Roman"/>
                <w:sz w:val="24"/>
                <w:szCs w:val="24"/>
              </w:rPr>
              <w:t>NEAR/</w:t>
            </w:r>
            <w:r w:rsidRPr="00D05D94">
              <w:rPr>
                <w:rFonts w:ascii="Times New Roman" w:hAnsi="Times New Roman" w:cs="Times New Roman"/>
                <w:sz w:val="24"/>
                <w:szCs w:val="24"/>
              </w:rPr>
              <w:t>2 (aspiration or biops*))</w:t>
            </w:r>
            <w:r>
              <w:rPr>
                <w:rFonts w:ascii="Times New Roman" w:hAnsi="Times New Roman" w:cs="Times New Roman"/>
                <w:sz w:val="24"/>
                <w:szCs w:val="24"/>
              </w:rPr>
              <w:t>:ti,ab,kw OR (</w:t>
            </w:r>
            <w:r w:rsidRPr="00D05D94">
              <w:rPr>
                <w:rFonts w:ascii="Times New Roman" w:hAnsi="Times New Roman" w:cs="Times New Roman"/>
                <w:sz w:val="24"/>
                <w:szCs w:val="24"/>
              </w:rPr>
              <w:t>puncture biops*</w:t>
            </w:r>
            <w:r>
              <w:rPr>
                <w:rFonts w:ascii="Times New Roman" w:hAnsi="Times New Roman" w:cs="Times New Roman"/>
                <w:sz w:val="24"/>
                <w:szCs w:val="24"/>
              </w:rPr>
              <w:t>):ti,</w:t>
            </w:r>
            <w:r w:rsidRPr="00D05D94">
              <w:rPr>
                <w:rFonts w:ascii="Times New Roman" w:hAnsi="Times New Roman" w:cs="Times New Roman"/>
                <w:sz w:val="24"/>
                <w:szCs w:val="24"/>
              </w:rPr>
              <w:t>ab,</w:t>
            </w:r>
            <w:r>
              <w:rPr>
                <w:rFonts w:ascii="Times New Roman" w:hAnsi="Times New Roman" w:cs="Times New Roman"/>
                <w:sz w:val="24"/>
                <w:szCs w:val="24"/>
              </w:rPr>
              <w:t>kw OR (</w:t>
            </w:r>
            <w:r w:rsidRPr="00D05D94">
              <w:rPr>
                <w:rFonts w:ascii="Times New Roman" w:hAnsi="Times New Roman" w:cs="Times New Roman"/>
                <w:sz w:val="24"/>
                <w:szCs w:val="24"/>
              </w:rPr>
              <w:t>cutting-needle biops*</w:t>
            </w:r>
            <w:r>
              <w:rPr>
                <w:rFonts w:ascii="Times New Roman" w:hAnsi="Times New Roman" w:cs="Times New Roman"/>
                <w:sz w:val="24"/>
                <w:szCs w:val="24"/>
              </w:rPr>
              <w:t>):ti,ab,kw OR (</w:t>
            </w:r>
            <w:r w:rsidRPr="00D05D94">
              <w:rPr>
                <w:rFonts w:ascii="Times New Roman" w:hAnsi="Times New Roman" w:cs="Times New Roman"/>
                <w:sz w:val="24"/>
                <w:szCs w:val="24"/>
              </w:rPr>
              <w:t>ultrasound-guided</w:t>
            </w:r>
            <w:r>
              <w:rPr>
                <w:rFonts w:ascii="Times New Roman" w:hAnsi="Times New Roman" w:cs="Times New Roman"/>
                <w:sz w:val="24"/>
                <w:szCs w:val="24"/>
              </w:rPr>
              <w:t>):ti,ab,kw OR (</w:t>
            </w:r>
            <w:r w:rsidRPr="00D05D94">
              <w:rPr>
                <w:rFonts w:ascii="Times New Roman" w:hAnsi="Times New Roman" w:cs="Times New Roman"/>
                <w:sz w:val="24"/>
                <w:szCs w:val="24"/>
              </w:rPr>
              <w:t>image-guided</w:t>
            </w:r>
            <w:r>
              <w:rPr>
                <w:rFonts w:ascii="Times New Roman" w:hAnsi="Times New Roman" w:cs="Times New Roman"/>
                <w:sz w:val="24"/>
                <w:szCs w:val="24"/>
              </w:rPr>
              <w:t>):ti,ab,kw OR (</w:t>
            </w:r>
            <w:r w:rsidRPr="00D05D94">
              <w:rPr>
                <w:rFonts w:ascii="Times New Roman" w:hAnsi="Times New Roman" w:cs="Times New Roman"/>
                <w:sz w:val="24"/>
                <w:szCs w:val="24"/>
              </w:rPr>
              <w:t>CT-guided</w:t>
            </w:r>
            <w:r>
              <w:rPr>
                <w:rFonts w:ascii="Times New Roman" w:hAnsi="Times New Roman" w:cs="Times New Roman"/>
                <w:sz w:val="24"/>
                <w:szCs w:val="24"/>
              </w:rPr>
              <w:t>):ti,ab,kw OR (</w:t>
            </w:r>
            <w:r w:rsidRPr="00D05D94">
              <w:rPr>
                <w:rFonts w:ascii="Times New Roman" w:hAnsi="Times New Roman" w:cs="Times New Roman"/>
                <w:sz w:val="24"/>
                <w:szCs w:val="24"/>
              </w:rPr>
              <w:t>computed tomography-guided</w:t>
            </w:r>
            <w:r>
              <w:rPr>
                <w:rFonts w:ascii="Times New Roman" w:hAnsi="Times New Roman" w:cs="Times New Roman"/>
                <w:sz w:val="24"/>
                <w:szCs w:val="24"/>
              </w:rPr>
              <w:t xml:space="preserve">):ti,ab,kw OR </w:t>
            </w:r>
            <w:r w:rsidRPr="00D05D94">
              <w:rPr>
                <w:rFonts w:ascii="Times New Roman" w:hAnsi="Times New Roman" w:cs="Times New Roman"/>
                <w:sz w:val="24"/>
                <w:szCs w:val="24"/>
              </w:rPr>
              <w:lastRenderedPageBreak/>
              <w:t xml:space="preserve">((ultrasound or image or CT or computed tomography) </w:t>
            </w:r>
            <w:r>
              <w:rPr>
                <w:rFonts w:ascii="Times New Roman" w:hAnsi="Times New Roman" w:cs="Times New Roman"/>
                <w:sz w:val="24"/>
                <w:szCs w:val="24"/>
              </w:rPr>
              <w:t>NEAR/</w:t>
            </w:r>
            <w:r w:rsidRPr="00D05D94">
              <w:rPr>
                <w:rFonts w:ascii="Times New Roman" w:hAnsi="Times New Roman" w:cs="Times New Roman"/>
                <w:sz w:val="24"/>
                <w:szCs w:val="24"/>
              </w:rPr>
              <w:t>2 guided)</w:t>
            </w:r>
            <w:r>
              <w:rPr>
                <w:rFonts w:ascii="Times New Roman" w:hAnsi="Times New Roman" w:cs="Times New Roman"/>
                <w:sz w:val="24"/>
                <w:szCs w:val="24"/>
              </w:rPr>
              <w:t>:ti,ab,kw</w:t>
            </w:r>
          </w:p>
        </w:tc>
      </w:tr>
      <w:tr w:rsidR="00994BDF" w:rsidRPr="00E81E6B" w14:paraId="2DD749DF" w14:textId="77777777" w:rsidTr="004A5F3C">
        <w:tc>
          <w:tcPr>
            <w:tcW w:w="3402" w:type="dxa"/>
            <w:tcBorders>
              <w:top w:val="nil"/>
              <w:bottom w:val="double" w:sz="4" w:space="0" w:color="auto"/>
              <w:right w:val="single" w:sz="4" w:space="0" w:color="auto"/>
            </w:tcBorders>
          </w:tcPr>
          <w:p w14:paraId="48250254" w14:textId="10072D68" w:rsidR="00994BDF" w:rsidRPr="00E81E6B" w:rsidRDefault="00D05D94" w:rsidP="004D40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Malignant pleural mesothelioma</w:t>
            </w:r>
          </w:p>
        </w:tc>
        <w:tc>
          <w:tcPr>
            <w:tcW w:w="9740" w:type="dxa"/>
            <w:tcBorders>
              <w:top w:val="nil"/>
              <w:left w:val="single" w:sz="4" w:space="0" w:color="auto"/>
              <w:bottom w:val="double" w:sz="4" w:space="0" w:color="auto"/>
            </w:tcBorders>
          </w:tcPr>
          <w:p w14:paraId="4ED71F44" w14:textId="2326D91D" w:rsidR="00994BDF" w:rsidRPr="00E81E6B" w:rsidRDefault="004A5F3C" w:rsidP="004D4045">
            <w:pPr>
              <w:spacing w:line="480" w:lineRule="auto"/>
              <w:rPr>
                <w:rFonts w:ascii="Times New Roman" w:hAnsi="Times New Roman" w:cs="Times New Roman"/>
                <w:sz w:val="24"/>
                <w:szCs w:val="24"/>
              </w:rPr>
            </w:pPr>
            <w:r>
              <w:rPr>
                <w:rFonts w:ascii="Times New Roman" w:hAnsi="Times New Roman" w:cs="Times New Roman"/>
                <w:sz w:val="24"/>
                <w:szCs w:val="24"/>
              </w:rPr>
              <w:t>[</w:t>
            </w:r>
            <w:r w:rsidRPr="00D05D94">
              <w:rPr>
                <w:rFonts w:ascii="Times New Roman" w:hAnsi="Times New Roman" w:cs="Times New Roman"/>
                <w:sz w:val="24"/>
                <w:szCs w:val="24"/>
              </w:rPr>
              <w:t>Mesothelioma</w:t>
            </w:r>
            <w:r>
              <w:rPr>
                <w:rFonts w:ascii="Times New Roman" w:hAnsi="Times New Roman" w:cs="Times New Roman"/>
                <w:sz w:val="24"/>
                <w:szCs w:val="24"/>
              </w:rPr>
              <w:t>] explode all trees OR (</w:t>
            </w:r>
            <w:r w:rsidRPr="00D05D94">
              <w:rPr>
                <w:rFonts w:ascii="Times New Roman" w:hAnsi="Times New Roman" w:cs="Times New Roman"/>
                <w:sz w:val="24"/>
                <w:szCs w:val="24"/>
              </w:rPr>
              <w:t>mesothelioma</w:t>
            </w:r>
            <w:r>
              <w:rPr>
                <w:rFonts w:ascii="Times New Roman" w:hAnsi="Times New Roman" w:cs="Times New Roman"/>
                <w:sz w:val="24"/>
                <w:szCs w:val="24"/>
              </w:rPr>
              <w:t>):ti,ab,kw OR (</w:t>
            </w:r>
            <w:r w:rsidRPr="00D05D94">
              <w:rPr>
                <w:rFonts w:ascii="Times New Roman" w:hAnsi="Times New Roman" w:cs="Times New Roman"/>
                <w:sz w:val="24"/>
                <w:szCs w:val="24"/>
              </w:rPr>
              <w:t>MPM</w:t>
            </w:r>
            <w:r>
              <w:rPr>
                <w:rFonts w:ascii="Times New Roman" w:hAnsi="Times New Roman" w:cs="Times New Roman"/>
                <w:sz w:val="24"/>
                <w:szCs w:val="24"/>
              </w:rPr>
              <w:t>):ti,ab,kw</w:t>
            </w:r>
          </w:p>
        </w:tc>
      </w:tr>
      <w:tr w:rsidR="00994BDF" w:rsidRPr="00E81E6B" w14:paraId="3BEBFD61" w14:textId="77777777" w:rsidTr="004A5F3C">
        <w:tc>
          <w:tcPr>
            <w:tcW w:w="3402" w:type="dxa"/>
            <w:tcBorders>
              <w:top w:val="double" w:sz="4" w:space="0" w:color="auto"/>
              <w:bottom w:val="double" w:sz="4" w:space="0" w:color="auto"/>
              <w:right w:val="single" w:sz="4" w:space="0" w:color="auto"/>
            </w:tcBorders>
          </w:tcPr>
          <w:p w14:paraId="3739C581" w14:textId="77777777" w:rsidR="00994BDF" w:rsidRPr="00E81E6B" w:rsidRDefault="00994BDF" w:rsidP="004D4045">
            <w:pPr>
              <w:spacing w:line="480" w:lineRule="auto"/>
              <w:rPr>
                <w:rFonts w:ascii="Times New Roman" w:hAnsi="Times New Roman" w:cs="Times New Roman"/>
                <w:sz w:val="24"/>
                <w:szCs w:val="24"/>
              </w:rPr>
            </w:pPr>
            <w:r w:rsidRPr="00E81E6B">
              <w:rPr>
                <w:rFonts w:ascii="Times New Roman" w:hAnsi="Times New Roman" w:cs="Times New Roman"/>
                <w:sz w:val="24"/>
                <w:szCs w:val="24"/>
              </w:rPr>
              <w:t>ICTRP</w:t>
            </w:r>
          </w:p>
        </w:tc>
        <w:tc>
          <w:tcPr>
            <w:tcW w:w="9740" w:type="dxa"/>
            <w:tcBorders>
              <w:top w:val="double" w:sz="4" w:space="0" w:color="auto"/>
              <w:left w:val="single" w:sz="4" w:space="0" w:color="auto"/>
              <w:bottom w:val="double" w:sz="4" w:space="0" w:color="auto"/>
            </w:tcBorders>
          </w:tcPr>
          <w:p w14:paraId="3E5AC95E" w14:textId="05FB868C" w:rsidR="00994BDF" w:rsidRPr="00E81E6B" w:rsidRDefault="004A5F3C" w:rsidP="004D4045">
            <w:pPr>
              <w:spacing w:line="480" w:lineRule="auto"/>
              <w:rPr>
                <w:rFonts w:ascii="Times New Roman" w:hAnsi="Times New Roman" w:cs="Times New Roman"/>
                <w:sz w:val="24"/>
                <w:szCs w:val="24"/>
              </w:rPr>
            </w:pPr>
            <w:r>
              <w:rPr>
                <w:rFonts w:ascii="Times New Roman" w:hAnsi="Times New Roman" w:cs="Times New Roman"/>
                <w:sz w:val="24"/>
                <w:szCs w:val="24"/>
              </w:rPr>
              <w:t>Mesothelioma</w:t>
            </w:r>
            <w:r w:rsidRPr="00E81E6B">
              <w:rPr>
                <w:rFonts w:ascii="Times New Roman" w:hAnsi="Times New Roman" w:cs="Times New Roman"/>
                <w:sz w:val="24"/>
                <w:szCs w:val="24"/>
              </w:rPr>
              <w:t xml:space="preserve"> AND </w:t>
            </w:r>
            <w:r>
              <w:rPr>
                <w:rFonts w:ascii="Times New Roman" w:hAnsi="Times New Roman" w:cs="Times New Roman"/>
                <w:sz w:val="24"/>
                <w:szCs w:val="24"/>
              </w:rPr>
              <w:t>Biopsy</w:t>
            </w:r>
          </w:p>
        </w:tc>
      </w:tr>
    </w:tbl>
    <w:p w14:paraId="38075594" w14:textId="65D26292" w:rsidR="00B97E2B" w:rsidRDefault="00B97E2B" w:rsidP="00994BDF">
      <w:pPr>
        <w:spacing w:line="480" w:lineRule="auto"/>
        <w:rPr>
          <w:rFonts w:ascii="Times New Roman" w:hAnsi="Times New Roman" w:cs="Times New Roman"/>
          <w:sz w:val="24"/>
          <w:szCs w:val="24"/>
        </w:rPr>
      </w:pPr>
    </w:p>
    <w:p w14:paraId="531C5BD8" w14:textId="77777777" w:rsidR="00B97E2B" w:rsidRDefault="00B97E2B">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A30C65E" w14:textId="26FD6BB5" w:rsidR="00B97E2B" w:rsidRPr="00E81E6B" w:rsidRDefault="00B97E2B" w:rsidP="00B97E2B">
      <w:pPr>
        <w:spacing w:line="480" w:lineRule="auto"/>
        <w:rPr>
          <w:rFonts w:ascii="Times New Roman" w:hAnsi="Times New Roman" w:cs="Times New Roman"/>
          <w:sz w:val="24"/>
          <w:szCs w:val="24"/>
        </w:rPr>
      </w:pPr>
      <w:r w:rsidRPr="00C00375">
        <w:rPr>
          <w:rFonts w:ascii="Times New Roman" w:hAnsi="Times New Roman" w:cs="Times New Roman"/>
          <w:b/>
          <w:bCs/>
          <w:sz w:val="24"/>
          <w:szCs w:val="24"/>
        </w:rPr>
        <w:lastRenderedPageBreak/>
        <w:t xml:space="preserve">Supplementary Table </w:t>
      </w:r>
      <w:r w:rsidR="00C00375" w:rsidRPr="00C00375">
        <w:rPr>
          <w:rFonts w:ascii="Times New Roman" w:hAnsi="Times New Roman" w:cs="Times New Roman"/>
          <w:b/>
          <w:bCs/>
          <w:sz w:val="24"/>
          <w:szCs w:val="24"/>
        </w:rPr>
        <w:t>S</w:t>
      </w:r>
      <w:r w:rsidRPr="00C00375">
        <w:rPr>
          <w:rFonts w:ascii="Times New Roman" w:hAnsi="Times New Roman" w:cs="Times New Roman"/>
          <w:b/>
          <w:bCs/>
          <w:sz w:val="24"/>
          <w:szCs w:val="24"/>
        </w:rPr>
        <w:t>3.</w:t>
      </w:r>
      <w:r w:rsidRPr="00E81E6B">
        <w:rPr>
          <w:rFonts w:ascii="Times New Roman" w:hAnsi="Times New Roman" w:cs="Times New Roman"/>
          <w:sz w:val="24"/>
          <w:szCs w:val="24"/>
        </w:rPr>
        <w:t xml:space="preserve"> </w:t>
      </w:r>
      <w:r>
        <w:rPr>
          <w:rFonts w:ascii="Times New Roman" w:hAnsi="Times New Roman" w:cs="Times New Roman"/>
          <w:sz w:val="24"/>
          <w:szCs w:val="24"/>
        </w:rPr>
        <w:t>Excluded articles by full-text screening</w:t>
      </w:r>
      <w:r w:rsidR="0055166D">
        <w:rPr>
          <w:rFonts w:ascii="Times New Roman" w:hAnsi="Times New Roman" w:cs="Times New Roman" w:hint="eastAsia"/>
          <w:sz w:val="24"/>
          <w:szCs w:val="24"/>
        </w:rPr>
        <w:t xml:space="preserve"> </w:t>
      </w:r>
      <w:r w:rsidR="0055166D">
        <w:rPr>
          <w:rFonts w:ascii="Times New Roman" w:hAnsi="Times New Roman" w:cs="Times New Roman"/>
          <w:sz w:val="24"/>
          <w:szCs w:val="24"/>
        </w:rPr>
        <w:t>(N=115)</w:t>
      </w:r>
    </w:p>
    <w:tbl>
      <w:tblPr>
        <w:tblW w:w="8838" w:type="dxa"/>
        <w:tblCellMar>
          <w:left w:w="99" w:type="dxa"/>
          <w:right w:w="99" w:type="dxa"/>
        </w:tblCellMar>
        <w:tblLook w:val="04A0" w:firstRow="1" w:lastRow="0" w:firstColumn="1" w:lastColumn="0" w:noHBand="0" w:noVBand="1"/>
      </w:tblPr>
      <w:tblGrid>
        <w:gridCol w:w="5420"/>
        <w:gridCol w:w="688"/>
        <w:gridCol w:w="2370"/>
        <w:gridCol w:w="962"/>
        <w:gridCol w:w="737"/>
        <w:gridCol w:w="1151"/>
      </w:tblGrid>
      <w:tr w:rsidR="000232CB" w:rsidRPr="000232CB" w14:paraId="2AC4B8D6" w14:textId="77777777" w:rsidTr="000232CB">
        <w:trPr>
          <w:trHeight w:val="360"/>
        </w:trPr>
        <w:tc>
          <w:tcPr>
            <w:tcW w:w="5420" w:type="dxa"/>
            <w:tcBorders>
              <w:top w:val="single" w:sz="4" w:space="0" w:color="auto"/>
              <w:left w:val="nil"/>
              <w:bottom w:val="single" w:sz="4" w:space="0" w:color="auto"/>
              <w:right w:val="nil"/>
            </w:tcBorders>
            <w:shd w:val="clear" w:color="auto" w:fill="auto"/>
            <w:noWrap/>
            <w:vAlign w:val="center"/>
            <w:hideMark/>
          </w:tcPr>
          <w:p w14:paraId="65A18D6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Title</w:t>
            </w:r>
          </w:p>
        </w:tc>
        <w:tc>
          <w:tcPr>
            <w:tcW w:w="225" w:type="dxa"/>
            <w:tcBorders>
              <w:top w:val="single" w:sz="4" w:space="0" w:color="auto"/>
              <w:left w:val="nil"/>
              <w:bottom w:val="single" w:sz="4" w:space="0" w:color="auto"/>
              <w:right w:val="nil"/>
            </w:tcBorders>
            <w:shd w:val="clear" w:color="auto" w:fill="auto"/>
            <w:noWrap/>
            <w:vAlign w:val="center"/>
            <w:hideMark/>
          </w:tcPr>
          <w:p w14:paraId="01BABBC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Year</w:t>
            </w:r>
          </w:p>
        </w:tc>
        <w:tc>
          <w:tcPr>
            <w:tcW w:w="2370" w:type="dxa"/>
            <w:tcBorders>
              <w:top w:val="single" w:sz="4" w:space="0" w:color="auto"/>
              <w:left w:val="nil"/>
              <w:bottom w:val="single" w:sz="4" w:space="0" w:color="auto"/>
              <w:right w:val="nil"/>
            </w:tcBorders>
            <w:shd w:val="clear" w:color="auto" w:fill="auto"/>
            <w:noWrap/>
            <w:vAlign w:val="center"/>
            <w:hideMark/>
          </w:tcPr>
          <w:p w14:paraId="73C38C5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w:t>
            </w:r>
          </w:p>
        </w:tc>
        <w:tc>
          <w:tcPr>
            <w:tcW w:w="225" w:type="dxa"/>
            <w:tcBorders>
              <w:top w:val="single" w:sz="4" w:space="0" w:color="auto"/>
              <w:left w:val="nil"/>
              <w:bottom w:val="single" w:sz="4" w:space="0" w:color="auto"/>
              <w:right w:val="nil"/>
            </w:tcBorders>
            <w:shd w:val="clear" w:color="auto" w:fill="auto"/>
            <w:noWrap/>
            <w:vAlign w:val="center"/>
            <w:hideMark/>
          </w:tcPr>
          <w:p w14:paraId="2FEB38B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Volume</w:t>
            </w:r>
          </w:p>
        </w:tc>
        <w:tc>
          <w:tcPr>
            <w:tcW w:w="225" w:type="dxa"/>
            <w:tcBorders>
              <w:top w:val="single" w:sz="4" w:space="0" w:color="auto"/>
              <w:left w:val="nil"/>
              <w:bottom w:val="single" w:sz="4" w:space="0" w:color="auto"/>
              <w:right w:val="nil"/>
            </w:tcBorders>
            <w:shd w:val="clear" w:color="auto" w:fill="auto"/>
            <w:noWrap/>
            <w:vAlign w:val="center"/>
            <w:hideMark/>
          </w:tcPr>
          <w:p w14:paraId="6DEC099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Issue</w:t>
            </w:r>
          </w:p>
        </w:tc>
        <w:tc>
          <w:tcPr>
            <w:tcW w:w="373" w:type="dxa"/>
            <w:tcBorders>
              <w:top w:val="single" w:sz="4" w:space="0" w:color="auto"/>
              <w:left w:val="nil"/>
              <w:bottom w:val="single" w:sz="4" w:space="0" w:color="auto"/>
              <w:right w:val="nil"/>
            </w:tcBorders>
            <w:shd w:val="clear" w:color="auto" w:fill="auto"/>
            <w:noWrap/>
            <w:vAlign w:val="center"/>
            <w:hideMark/>
          </w:tcPr>
          <w:p w14:paraId="1339C84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Pages</w:t>
            </w:r>
          </w:p>
        </w:tc>
      </w:tr>
      <w:tr w:rsidR="000232CB" w:rsidRPr="000232CB" w14:paraId="38D63517" w14:textId="77777777" w:rsidTr="000232CB">
        <w:trPr>
          <w:trHeight w:val="360"/>
        </w:trPr>
        <w:tc>
          <w:tcPr>
            <w:tcW w:w="5420" w:type="dxa"/>
            <w:tcBorders>
              <w:top w:val="single" w:sz="4" w:space="0" w:color="auto"/>
              <w:left w:val="nil"/>
              <w:bottom w:val="nil"/>
              <w:right w:val="nil"/>
            </w:tcBorders>
            <w:shd w:val="clear" w:color="auto" w:fill="auto"/>
            <w:noWrap/>
            <w:vAlign w:val="center"/>
            <w:hideMark/>
          </w:tcPr>
          <w:p w14:paraId="57F3C54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The diagnosis of clinically primary isolated cancerous pleurisy (study based on 25 cases). value of pleural cytology and of biopsy under pleuroscopy</w:t>
            </w:r>
          </w:p>
        </w:tc>
        <w:tc>
          <w:tcPr>
            <w:tcW w:w="225" w:type="dxa"/>
            <w:tcBorders>
              <w:top w:val="single" w:sz="4" w:space="0" w:color="auto"/>
              <w:left w:val="nil"/>
              <w:bottom w:val="nil"/>
              <w:right w:val="nil"/>
            </w:tcBorders>
            <w:shd w:val="clear" w:color="auto" w:fill="auto"/>
            <w:noWrap/>
            <w:vAlign w:val="center"/>
            <w:hideMark/>
          </w:tcPr>
          <w:p w14:paraId="3DE519D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1960</w:t>
            </w:r>
          </w:p>
        </w:tc>
        <w:tc>
          <w:tcPr>
            <w:tcW w:w="2370" w:type="dxa"/>
            <w:tcBorders>
              <w:top w:val="single" w:sz="4" w:space="0" w:color="auto"/>
              <w:left w:val="nil"/>
              <w:bottom w:val="nil"/>
              <w:right w:val="nil"/>
            </w:tcBorders>
            <w:shd w:val="clear" w:color="auto" w:fill="auto"/>
            <w:noWrap/>
            <w:vAlign w:val="center"/>
            <w:hideMark/>
          </w:tcPr>
          <w:p w14:paraId="191CA15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Rev. Lyon Med.</w:t>
            </w:r>
          </w:p>
        </w:tc>
        <w:tc>
          <w:tcPr>
            <w:tcW w:w="225" w:type="dxa"/>
            <w:tcBorders>
              <w:top w:val="single" w:sz="4" w:space="0" w:color="auto"/>
              <w:left w:val="nil"/>
              <w:bottom w:val="nil"/>
              <w:right w:val="nil"/>
            </w:tcBorders>
            <w:shd w:val="clear" w:color="auto" w:fill="auto"/>
            <w:noWrap/>
            <w:vAlign w:val="center"/>
            <w:hideMark/>
          </w:tcPr>
          <w:p w14:paraId="7A66AA2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w:t>
            </w:r>
          </w:p>
        </w:tc>
        <w:tc>
          <w:tcPr>
            <w:tcW w:w="225" w:type="dxa"/>
            <w:tcBorders>
              <w:top w:val="single" w:sz="4" w:space="0" w:color="auto"/>
              <w:left w:val="nil"/>
              <w:bottom w:val="nil"/>
              <w:right w:val="nil"/>
            </w:tcBorders>
            <w:shd w:val="clear" w:color="auto" w:fill="auto"/>
            <w:noWrap/>
            <w:vAlign w:val="center"/>
            <w:hideMark/>
          </w:tcPr>
          <w:p w14:paraId="4F9B47D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single" w:sz="4" w:space="0" w:color="auto"/>
              <w:left w:val="nil"/>
              <w:bottom w:val="nil"/>
              <w:right w:val="nil"/>
            </w:tcBorders>
            <w:shd w:val="clear" w:color="auto" w:fill="auto"/>
            <w:noWrap/>
            <w:vAlign w:val="center"/>
            <w:hideMark/>
          </w:tcPr>
          <w:p w14:paraId="131F74F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233-252</w:t>
            </w:r>
          </w:p>
        </w:tc>
      </w:tr>
      <w:tr w:rsidR="000232CB" w:rsidRPr="000232CB" w14:paraId="5DF4F93B" w14:textId="77777777" w:rsidTr="000232CB">
        <w:trPr>
          <w:trHeight w:val="360"/>
        </w:trPr>
        <w:tc>
          <w:tcPr>
            <w:tcW w:w="5420" w:type="dxa"/>
            <w:tcBorders>
              <w:top w:val="nil"/>
              <w:left w:val="nil"/>
              <w:bottom w:val="nil"/>
              <w:right w:val="nil"/>
            </w:tcBorders>
            <w:shd w:val="clear" w:color="auto" w:fill="auto"/>
            <w:noWrap/>
            <w:vAlign w:val="center"/>
            <w:hideMark/>
          </w:tcPr>
          <w:p w14:paraId="0CBF90A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Efficacy of pleural needle biopsy and pleural fluid cytopathology in the diagnosis of malignant neoplasm involving the pleura</w:t>
            </w:r>
          </w:p>
        </w:tc>
        <w:tc>
          <w:tcPr>
            <w:tcW w:w="225" w:type="dxa"/>
            <w:tcBorders>
              <w:top w:val="nil"/>
              <w:left w:val="nil"/>
              <w:bottom w:val="nil"/>
              <w:right w:val="nil"/>
            </w:tcBorders>
            <w:shd w:val="clear" w:color="auto" w:fill="auto"/>
            <w:noWrap/>
            <w:vAlign w:val="center"/>
            <w:hideMark/>
          </w:tcPr>
          <w:p w14:paraId="2C1CC2E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1975</w:t>
            </w:r>
          </w:p>
        </w:tc>
        <w:tc>
          <w:tcPr>
            <w:tcW w:w="2370" w:type="dxa"/>
            <w:tcBorders>
              <w:top w:val="nil"/>
              <w:left w:val="nil"/>
              <w:bottom w:val="nil"/>
              <w:right w:val="nil"/>
            </w:tcBorders>
            <w:shd w:val="clear" w:color="auto" w:fill="auto"/>
            <w:noWrap/>
            <w:vAlign w:val="center"/>
            <w:hideMark/>
          </w:tcPr>
          <w:p w14:paraId="666D5A1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0C2676E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67</w:t>
            </w:r>
          </w:p>
        </w:tc>
        <w:tc>
          <w:tcPr>
            <w:tcW w:w="225" w:type="dxa"/>
            <w:tcBorders>
              <w:top w:val="nil"/>
              <w:left w:val="nil"/>
              <w:bottom w:val="nil"/>
              <w:right w:val="nil"/>
            </w:tcBorders>
            <w:shd w:val="clear" w:color="auto" w:fill="auto"/>
            <w:noWrap/>
            <w:vAlign w:val="center"/>
            <w:hideMark/>
          </w:tcPr>
          <w:p w14:paraId="3AAC657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w:t>
            </w:r>
          </w:p>
        </w:tc>
        <w:tc>
          <w:tcPr>
            <w:tcW w:w="373" w:type="dxa"/>
            <w:tcBorders>
              <w:top w:val="nil"/>
              <w:left w:val="nil"/>
              <w:bottom w:val="nil"/>
              <w:right w:val="nil"/>
            </w:tcBorders>
            <w:shd w:val="clear" w:color="auto" w:fill="auto"/>
            <w:noWrap/>
            <w:vAlign w:val="center"/>
            <w:hideMark/>
          </w:tcPr>
          <w:p w14:paraId="02BE69F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536-539</w:t>
            </w:r>
          </w:p>
        </w:tc>
      </w:tr>
      <w:tr w:rsidR="000232CB" w:rsidRPr="000232CB" w14:paraId="16F55C85" w14:textId="77777777" w:rsidTr="000232CB">
        <w:trPr>
          <w:trHeight w:val="360"/>
        </w:trPr>
        <w:tc>
          <w:tcPr>
            <w:tcW w:w="5420" w:type="dxa"/>
            <w:tcBorders>
              <w:top w:val="nil"/>
              <w:left w:val="nil"/>
              <w:bottom w:val="nil"/>
              <w:right w:val="nil"/>
            </w:tcBorders>
            <w:shd w:val="clear" w:color="auto" w:fill="auto"/>
            <w:noWrap/>
            <w:vAlign w:val="center"/>
            <w:hideMark/>
          </w:tcPr>
          <w:p w14:paraId="1A0A42F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Needle biopsy of parietal pleura in the diagnosis of pleural effusion</w:t>
            </w:r>
          </w:p>
        </w:tc>
        <w:tc>
          <w:tcPr>
            <w:tcW w:w="225" w:type="dxa"/>
            <w:tcBorders>
              <w:top w:val="nil"/>
              <w:left w:val="nil"/>
              <w:bottom w:val="nil"/>
              <w:right w:val="nil"/>
            </w:tcBorders>
            <w:shd w:val="clear" w:color="auto" w:fill="auto"/>
            <w:noWrap/>
            <w:vAlign w:val="center"/>
            <w:hideMark/>
          </w:tcPr>
          <w:p w14:paraId="16B8229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1978</w:t>
            </w:r>
          </w:p>
        </w:tc>
        <w:tc>
          <w:tcPr>
            <w:tcW w:w="2370" w:type="dxa"/>
            <w:tcBorders>
              <w:top w:val="nil"/>
              <w:left w:val="nil"/>
              <w:bottom w:val="nil"/>
              <w:right w:val="nil"/>
            </w:tcBorders>
            <w:shd w:val="clear" w:color="auto" w:fill="auto"/>
            <w:noWrap/>
            <w:vAlign w:val="center"/>
            <w:hideMark/>
          </w:tcPr>
          <w:p w14:paraId="31132C4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IRYO - Japanese Journal of National Medical Services</w:t>
            </w:r>
          </w:p>
        </w:tc>
        <w:tc>
          <w:tcPr>
            <w:tcW w:w="225" w:type="dxa"/>
            <w:tcBorders>
              <w:top w:val="nil"/>
              <w:left w:val="nil"/>
              <w:bottom w:val="nil"/>
              <w:right w:val="nil"/>
            </w:tcBorders>
            <w:shd w:val="clear" w:color="auto" w:fill="auto"/>
            <w:noWrap/>
            <w:vAlign w:val="center"/>
            <w:hideMark/>
          </w:tcPr>
          <w:p w14:paraId="4795A50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32</w:t>
            </w:r>
          </w:p>
        </w:tc>
        <w:tc>
          <w:tcPr>
            <w:tcW w:w="225" w:type="dxa"/>
            <w:tcBorders>
              <w:top w:val="nil"/>
              <w:left w:val="nil"/>
              <w:bottom w:val="nil"/>
              <w:right w:val="nil"/>
            </w:tcBorders>
            <w:shd w:val="clear" w:color="auto" w:fill="auto"/>
            <w:noWrap/>
            <w:vAlign w:val="center"/>
            <w:hideMark/>
          </w:tcPr>
          <w:p w14:paraId="52EA1C6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w:t>
            </w:r>
          </w:p>
        </w:tc>
        <w:tc>
          <w:tcPr>
            <w:tcW w:w="373" w:type="dxa"/>
            <w:tcBorders>
              <w:top w:val="nil"/>
              <w:left w:val="nil"/>
              <w:bottom w:val="nil"/>
              <w:right w:val="nil"/>
            </w:tcBorders>
            <w:shd w:val="clear" w:color="auto" w:fill="auto"/>
            <w:noWrap/>
            <w:vAlign w:val="center"/>
            <w:hideMark/>
          </w:tcPr>
          <w:p w14:paraId="7A512B4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959-965+938</w:t>
            </w:r>
          </w:p>
        </w:tc>
      </w:tr>
      <w:tr w:rsidR="000232CB" w:rsidRPr="000232CB" w14:paraId="65DB2AF1" w14:textId="77777777" w:rsidTr="000232CB">
        <w:trPr>
          <w:trHeight w:val="360"/>
        </w:trPr>
        <w:tc>
          <w:tcPr>
            <w:tcW w:w="5420" w:type="dxa"/>
            <w:tcBorders>
              <w:top w:val="nil"/>
              <w:left w:val="nil"/>
              <w:bottom w:val="nil"/>
              <w:right w:val="nil"/>
            </w:tcBorders>
            <w:shd w:val="clear" w:color="auto" w:fill="auto"/>
            <w:noWrap/>
            <w:vAlign w:val="center"/>
            <w:hideMark/>
          </w:tcPr>
          <w:p w14:paraId="5DEB103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Comparative efficacy of diagnostic thoracoscopy with biopsy in exudative pleurisy of uncertain etiology.</w:t>
            </w:r>
          </w:p>
        </w:tc>
        <w:tc>
          <w:tcPr>
            <w:tcW w:w="225" w:type="dxa"/>
            <w:tcBorders>
              <w:top w:val="nil"/>
              <w:left w:val="nil"/>
              <w:bottom w:val="nil"/>
              <w:right w:val="nil"/>
            </w:tcBorders>
            <w:shd w:val="clear" w:color="auto" w:fill="auto"/>
            <w:noWrap/>
            <w:vAlign w:val="center"/>
            <w:hideMark/>
          </w:tcPr>
          <w:p w14:paraId="1DD8F24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1984</w:t>
            </w:r>
          </w:p>
        </w:tc>
        <w:tc>
          <w:tcPr>
            <w:tcW w:w="2595" w:type="dxa"/>
            <w:gridSpan w:val="2"/>
            <w:tcBorders>
              <w:top w:val="nil"/>
              <w:left w:val="nil"/>
              <w:bottom w:val="nil"/>
              <w:right w:val="nil"/>
            </w:tcBorders>
            <w:shd w:val="clear" w:color="auto" w:fill="auto"/>
            <w:noWrap/>
            <w:vAlign w:val="center"/>
            <w:hideMark/>
          </w:tcPr>
          <w:p w14:paraId="26D37CC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Sravnitel'naia effektivnost' diagnosticheskoi torakoskopii s biopsiei pri ekssudativnom plevrite neiasnoi etiologii.</w:t>
            </w:r>
          </w:p>
        </w:tc>
        <w:tc>
          <w:tcPr>
            <w:tcW w:w="225" w:type="dxa"/>
            <w:tcBorders>
              <w:top w:val="nil"/>
              <w:left w:val="nil"/>
              <w:bottom w:val="nil"/>
              <w:right w:val="nil"/>
            </w:tcBorders>
            <w:shd w:val="clear" w:color="auto" w:fill="auto"/>
            <w:noWrap/>
            <w:vAlign w:val="center"/>
            <w:hideMark/>
          </w:tcPr>
          <w:p w14:paraId="1A661F0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w:t>
            </w:r>
          </w:p>
        </w:tc>
        <w:tc>
          <w:tcPr>
            <w:tcW w:w="373" w:type="dxa"/>
            <w:tcBorders>
              <w:top w:val="nil"/>
              <w:left w:val="nil"/>
              <w:bottom w:val="nil"/>
              <w:right w:val="nil"/>
            </w:tcBorders>
            <w:shd w:val="clear" w:color="auto" w:fill="auto"/>
            <w:noWrap/>
            <w:vAlign w:val="center"/>
            <w:hideMark/>
          </w:tcPr>
          <w:p w14:paraId="5AC22A3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22-26</w:t>
            </w:r>
          </w:p>
        </w:tc>
      </w:tr>
      <w:tr w:rsidR="000232CB" w:rsidRPr="000232CB" w14:paraId="79779E03" w14:textId="77777777" w:rsidTr="000232CB">
        <w:trPr>
          <w:trHeight w:val="360"/>
        </w:trPr>
        <w:tc>
          <w:tcPr>
            <w:tcW w:w="5420" w:type="dxa"/>
            <w:tcBorders>
              <w:top w:val="nil"/>
              <w:left w:val="nil"/>
              <w:bottom w:val="nil"/>
              <w:right w:val="nil"/>
            </w:tcBorders>
            <w:shd w:val="clear" w:color="auto" w:fill="auto"/>
            <w:noWrap/>
            <w:vAlign w:val="center"/>
            <w:hideMark/>
          </w:tcPr>
          <w:p w14:paraId="240B560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Ultrasound-guided pleural biopsy with Tru-Cut needle.</w:t>
            </w:r>
          </w:p>
        </w:tc>
        <w:tc>
          <w:tcPr>
            <w:tcW w:w="225" w:type="dxa"/>
            <w:tcBorders>
              <w:top w:val="nil"/>
              <w:left w:val="nil"/>
              <w:bottom w:val="nil"/>
              <w:right w:val="nil"/>
            </w:tcBorders>
            <w:shd w:val="clear" w:color="auto" w:fill="auto"/>
            <w:noWrap/>
            <w:vAlign w:val="center"/>
            <w:hideMark/>
          </w:tcPr>
          <w:p w14:paraId="61EF919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1991</w:t>
            </w:r>
          </w:p>
        </w:tc>
        <w:tc>
          <w:tcPr>
            <w:tcW w:w="2370" w:type="dxa"/>
            <w:tcBorders>
              <w:top w:val="nil"/>
              <w:left w:val="nil"/>
              <w:bottom w:val="nil"/>
              <w:right w:val="nil"/>
            </w:tcBorders>
            <w:shd w:val="clear" w:color="auto" w:fill="auto"/>
            <w:noWrap/>
            <w:vAlign w:val="center"/>
            <w:hideMark/>
          </w:tcPr>
          <w:p w14:paraId="3EB172A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3887280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100</w:t>
            </w:r>
          </w:p>
        </w:tc>
        <w:tc>
          <w:tcPr>
            <w:tcW w:w="225" w:type="dxa"/>
            <w:tcBorders>
              <w:top w:val="nil"/>
              <w:left w:val="nil"/>
              <w:bottom w:val="nil"/>
              <w:right w:val="nil"/>
            </w:tcBorders>
            <w:shd w:val="clear" w:color="auto" w:fill="auto"/>
            <w:noWrap/>
            <w:vAlign w:val="center"/>
            <w:hideMark/>
          </w:tcPr>
          <w:p w14:paraId="3416C44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w:t>
            </w:r>
          </w:p>
        </w:tc>
        <w:tc>
          <w:tcPr>
            <w:tcW w:w="373" w:type="dxa"/>
            <w:tcBorders>
              <w:top w:val="nil"/>
              <w:left w:val="nil"/>
              <w:bottom w:val="nil"/>
              <w:right w:val="nil"/>
            </w:tcBorders>
            <w:shd w:val="clear" w:color="auto" w:fill="auto"/>
            <w:noWrap/>
            <w:vAlign w:val="center"/>
            <w:hideMark/>
          </w:tcPr>
          <w:p w14:paraId="68755CD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1328-33</w:t>
            </w:r>
          </w:p>
        </w:tc>
      </w:tr>
      <w:tr w:rsidR="000232CB" w:rsidRPr="000232CB" w14:paraId="0489F8BC" w14:textId="77777777" w:rsidTr="000232CB">
        <w:trPr>
          <w:trHeight w:val="360"/>
        </w:trPr>
        <w:tc>
          <w:tcPr>
            <w:tcW w:w="5420" w:type="dxa"/>
            <w:tcBorders>
              <w:top w:val="nil"/>
              <w:left w:val="nil"/>
              <w:bottom w:val="nil"/>
              <w:right w:val="nil"/>
            </w:tcBorders>
            <w:shd w:val="clear" w:color="auto" w:fill="auto"/>
            <w:noWrap/>
            <w:vAlign w:val="center"/>
            <w:hideMark/>
          </w:tcPr>
          <w:p w14:paraId="7CF5C73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Thoracoscopy in pleural malignant mesothelioma: A prospective study of 188 consecutive patients: Part 1: Diagnosis</w:t>
            </w:r>
          </w:p>
        </w:tc>
        <w:tc>
          <w:tcPr>
            <w:tcW w:w="225" w:type="dxa"/>
            <w:tcBorders>
              <w:top w:val="nil"/>
              <w:left w:val="nil"/>
              <w:bottom w:val="nil"/>
              <w:right w:val="nil"/>
            </w:tcBorders>
            <w:shd w:val="clear" w:color="auto" w:fill="auto"/>
            <w:noWrap/>
            <w:vAlign w:val="center"/>
            <w:hideMark/>
          </w:tcPr>
          <w:p w14:paraId="7BE9233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1993</w:t>
            </w:r>
          </w:p>
        </w:tc>
        <w:tc>
          <w:tcPr>
            <w:tcW w:w="2370" w:type="dxa"/>
            <w:tcBorders>
              <w:top w:val="nil"/>
              <w:left w:val="nil"/>
              <w:bottom w:val="nil"/>
              <w:right w:val="nil"/>
            </w:tcBorders>
            <w:shd w:val="clear" w:color="auto" w:fill="auto"/>
            <w:noWrap/>
            <w:vAlign w:val="center"/>
            <w:hideMark/>
          </w:tcPr>
          <w:p w14:paraId="39F997E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Cancer</w:t>
            </w:r>
          </w:p>
        </w:tc>
        <w:tc>
          <w:tcPr>
            <w:tcW w:w="225" w:type="dxa"/>
            <w:tcBorders>
              <w:top w:val="nil"/>
              <w:left w:val="nil"/>
              <w:bottom w:val="nil"/>
              <w:right w:val="nil"/>
            </w:tcBorders>
            <w:shd w:val="clear" w:color="auto" w:fill="auto"/>
            <w:noWrap/>
            <w:vAlign w:val="center"/>
            <w:hideMark/>
          </w:tcPr>
          <w:p w14:paraId="374644E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72</w:t>
            </w:r>
          </w:p>
        </w:tc>
        <w:tc>
          <w:tcPr>
            <w:tcW w:w="225" w:type="dxa"/>
            <w:tcBorders>
              <w:top w:val="nil"/>
              <w:left w:val="nil"/>
              <w:bottom w:val="nil"/>
              <w:right w:val="nil"/>
            </w:tcBorders>
            <w:shd w:val="clear" w:color="auto" w:fill="auto"/>
            <w:noWrap/>
            <w:vAlign w:val="center"/>
            <w:hideMark/>
          </w:tcPr>
          <w:p w14:paraId="1DCF0C2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2B129FD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389-393</w:t>
            </w:r>
          </w:p>
        </w:tc>
      </w:tr>
      <w:tr w:rsidR="000232CB" w:rsidRPr="000232CB" w14:paraId="12606676" w14:textId="77777777" w:rsidTr="000232CB">
        <w:trPr>
          <w:trHeight w:val="360"/>
        </w:trPr>
        <w:tc>
          <w:tcPr>
            <w:tcW w:w="5420" w:type="dxa"/>
            <w:tcBorders>
              <w:top w:val="nil"/>
              <w:left w:val="nil"/>
              <w:bottom w:val="nil"/>
              <w:right w:val="nil"/>
            </w:tcBorders>
            <w:shd w:val="clear" w:color="auto" w:fill="auto"/>
            <w:noWrap/>
            <w:vAlign w:val="center"/>
            <w:hideMark/>
          </w:tcPr>
          <w:p w14:paraId="3C17F5A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Diffuse pleural thickening: percutaneous CT-guided cutting needle biopsy.</w:t>
            </w:r>
          </w:p>
        </w:tc>
        <w:tc>
          <w:tcPr>
            <w:tcW w:w="225" w:type="dxa"/>
            <w:tcBorders>
              <w:top w:val="nil"/>
              <w:left w:val="nil"/>
              <w:bottom w:val="nil"/>
              <w:right w:val="nil"/>
            </w:tcBorders>
            <w:shd w:val="clear" w:color="auto" w:fill="auto"/>
            <w:noWrap/>
            <w:vAlign w:val="center"/>
            <w:hideMark/>
          </w:tcPr>
          <w:p w14:paraId="7E38BC3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1995</w:t>
            </w:r>
          </w:p>
        </w:tc>
        <w:tc>
          <w:tcPr>
            <w:tcW w:w="2370" w:type="dxa"/>
            <w:tcBorders>
              <w:top w:val="nil"/>
              <w:left w:val="nil"/>
              <w:bottom w:val="nil"/>
              <w:right w:val="nil"/>
            </w:tcBorders>
            <w:shd w:val="clear" w:color="auto" w:fill="auto"/>
            <w:noWrap/>
            <w:vAlign w:val="center"/>
            <w:hideMark/>
          </w:tcPr>
          <w:p w14:paraId="6199B06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Radiology</w:t>
            </w:r>
          </w:p>
        </w:tc>
        <w:tc>
          <w:tcPr>
            <w:tcW w:w="225" w:type="dxa"/>
            <w:tcBorders>
              <w:top w:val="nil"/>
              <w:left w:val="nil"/>
              <w:bottom w:val="nil"/>
              <w:right w:val="nil"/>
            </w:tcBorders>
            <w:shd w:val="clear" w:color="auto" w:fill="auto"/>
            <w:noWrap/>
            <w:vAlign w:val="center"/>
            <w:hideMark/>
          </w:tcPr>
          <w:p w14:paraId="6010FCD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194</w:t>
            </w:r>
          </w:p>
        </w:tc>
        <w:tc>
          <w:tcPr>
            <w:tcW w:w="225" w:type="dxa"/>
            <w:tcBorders>
              <w:top w:val="nil"/>
              <w:left w:val="nil"/>
              <w:bottom w:val="nil"/>
              <w:right w:val="nil"/>
            </w:tcBorders>
            <w:shd w:val="clear" w:color="auto" w:fill="auto"/>
            <w:noWrap/>
            <w:vAlign w:val="center"/>
            <w:hideMark/>
          </w:tcPr>
          <w:p w14:paraId="06C192E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4B2CD7D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867-870</w:t>
            </w:r>
          </w:p>
        </w:tc>
      </w:tr>
      <w:tr w:rsidR="000232CB" w:rsidRPr="000232CB" w14:paraId="5E9611D3" w14:textId="77777777" w:rsidTr="000232CB">
        <w:trPr>
          <w:trHeight w:val="360"/>
        </w:trPr>
        <w:tc>
          <w:tcPr>
            <w:tcW w:w="5420" w:type="dxa"/>
            <w:tcBorders>
              <w:top w:val="nil"/>
              <w:left w:val="nil"/>
              <w:bottom w:val="nil"/>
              <w:right w:val="nil"/>
            </w:tcBorders>
            <w:shd w:val="clear" w:color="auto" w:fill="auto"/>
            <w:noWrap/>
            <w:vAlign w:val="center"/>
            <w:hideMark/>
          </w:tcPr>
          <w:p w14:paraId="1747882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CT-guided pleural needle biopsy in the diagnosis of malignant mesothelioma</w:t>
            </w:r>
          </w:p>
        </w:tc>
        <w:tc>
          <w:tcPr>
            <w:tcW w:w="225" w:type="dxa"/>
            <w:tcBorders>
              <w:top w:val="nil"/>
              <w:left w:val="nil"/>
              <w:bottom w:val="nil"/>
              <w:right w:val="nil"/>
            </w:tcBorders>
            <w:shd w:val="clear" w:color="auto" w:fill="auto"/>
            <w:noWrap/>
            <w:vAlign w:val="center"/>
            <w:hideMark/>
          </w:tcPr>
          <w:p w14:paraId="2E3FC88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1995</w:t>
            </w:r>
          </w:p>
        </w:tc>
        <w:tc>
          <w:tcPr>
            <w:tcW w:w="2370" w:type="dxa"/>
            <w:tcBorders>
              <w:top w:val="nil"/>
              <w:left w:val="nil"/>
              <w:bottom w:val="nil"/>
              <w:right w:val="nil"/>
            </w:tcBorders>
            <w:shd w:val="clear" w:color="auto" w:fill="auto"/>
            <w:noWrap/>
            <w:vAlign w:val="center"/>
            <w:hideMark/>
          </w:tcPr>
          <w:p w14:paraId="5FFC433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computer assisted tomography</w:t>
            </w:r>
          </w:p>
        </w:tc>
        <w:tc>
          <w:tcPr>
            <w:tcW w:w="225" w:type="dxa"/>
            <w:tcBorders>
              <w:top w:val="nil"/>
              <w:left w:val="nil"/>
              <w:bottom w:val="nil"/>
              <w:right w:val="nil"/>
            </w:tcBorders>
            <w:shd w:val="clear" w:color="auto" w:fill="auto"/>
            <w:noWrap/>
            <w:vAlign w:val="center"/>
            <w:hideMark/>
          </w:tcPr>
          <w:p w14:paraId="6BAACDC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w:t>
            </w:r>
          </w:p>
        </w:tc>
        <w:tc>
          <w:tcPr>
            <w:tcW w:w="225" w:type="dxa"/>
            <w:tcBorders>
              <w:top w:val="nil"/>
              <w:left w:val="nil"/>
              <w:bottom w:val="nil"/>
              <w:right w:val="nil"/>
            </w:tcBorders>
            <w:shd w:val="clear" w:color="auto" w:fill="auto"/>
            <w:noWrap/>
            <w:vAlign w:val="center"/>
            <w:hideMark/>
          </w:tcPr>
          <w:p w14:paraId="12A5F5E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03D6B2C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370-374</w:t>
            </w:r>
          </w:p>
        </w:tc>
      </w:tr>
      <w:tr w:rsidR="000232CB" w:rsidRPr="000232CB" w14:paraId="3127D092" w14:textId="77777777" w:rsidTr="000232CB">
        <w:trPr>
          <w:trHeight w:val="360"/>
        </w:trPr>
        <w:tc>
          <w:tcPr>
            <w:tcW w:w="5420" w:type="dxa"/>
            <w:tcBorders>
              <w:top w:val="nil"/>
              <w:left w:val="nil"/>
              <w:bottom w:val="nil"/>
              <w:right w:val="nil"/>
            </w:tcBorders>
            <w:shd w:val="clear" w:color="auto" w:fill="auto"/>
            <w:noWrap/>
            <w:vAlign w:val="center"/>
            <w:hideMark/>
          </w:tcPr>
          <w:p w14:paraId="3E36C41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Diagnostic flexible fiberoptic pleuroscopy in suspected malignant pleural effusions</w:t>
            </w:r>
          </w:p>
        </w:tc>
        <w:tc>
          <w:tcPr>
            <w:tcW w:w="225" w:type="dxa"/>
            <w:tcBorders>
              <w:top w:val="nil"/>
              <w:left w:val="nil"/>
              <w:bottom w:val="nil"/>
              <w:right w:val="nil"/>
            </w:tcBorders>
            <w:shd w:val="clear" w:color="auto" w:fill="auto"/>
            <w:noWrap/>
            <w:vAlign w:val="center"/>
            <w:hideMark/>
          </w:tcPr>
          <w:p w14:paraId="560C6FA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1995</w:t>
            </w:r>
          </w:p>
        </w:tc>
        <w:tc>
          <w:tcPr>
            <w:tcW w:w="2370" w:type="dxa"/>
            <w:tcBorders>
              <w:top w:val="nil"/>
              <w:left w:val="nil"/>
              <w:bottom w:val="nil"/>
              <w:right w:val="nil"/>
            </w:tcBorders>
            <w:shd w:val="clear" w:color="auto" w:fill="auto"/>
            <w:noWrap/>
            <w:vAlign w:val="center"/>
            <w:hideMark/>
          </w:tcPr>
          <w:p w14:paraId="3625463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4F02B9C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107</w:t>
            </w:r>
          </w:p>
        </w:tc>
        <w:tc>
          <w:tcPr>
            <w:tcW w:w="225" w:type="dxa"/>
            <w:tcBorders>
              <w:top w:val="nil"/>
              <w:left w:val="nil"/>
              <w:bottom w:val="nil"/>
              <w:right w:val="nil"/>
            </w:tcBorders>
            <w:shd w:val="clear" w:color="auto" w:fill="auto"/>
            <w:noWrap/>
            <w:vAlign w:val="center"/>
            <w:hideMark/>
          </w:tcPr>
          <w:p w14:paraId="369E5B1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741A547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424-429</w:t>
            </w:r>
          </w:p>
        </w:tc>
      </w:tr>
      <w:tr w:rsidR="000232CB" w:rsidRPr="000232CB" w14:paraId="33B48867" w14:textId="77777777" w:rsidTr="000232CB">
        <w:trPr>
          <w:trHeight w:val="360"/>
        </w:trPr>
        <w:tc>
          <w:tcPr>
            <w:tcW w:w="5420" w:type="dxa"/>
            <w:tcBorders>
              <w:top w:val="nil"/>
              <w:left w:val="nil"/>
              <w:bottom w:val="nil"/>
              <w:right w:val="nil"/>
            </w:tcBorders>
            <w:shd w:val="clear" w:color="auto" w:fill="auto"/>
            <w:noWrap/>
            <w:vAlign w:val="center"/>
            <w:hideMark/>
          </w:tcPr>
          <w:p w14:paraId="5F793B7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results and complications in 146 patients: a retrospective study</w:t>
            </w:r>
          </w:p>
        </w:tc>
        <w:tc>
          <w:tcPr>
            <w:tcW w:w="225" w:type="dxa"/>
            <w:tcBorders>
              <w:top w:val="nil"/>
              <w:left w:val="nil"/>
              <w:bottom w:val="nil"/>
              <w:right w:val="nil"/>
            </w:tcBorders>
            <w:shd w:val="clear" w:color="auto" w:fill="auto"/>
            <w:noWrap/>
            <w:vAlign w:val="center"/>
            <w:hideMark/>
          </w:tcPr>
          <w:p w14:paraId="48EA460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1998</w:t>
            </w:r>
          </w:p>
        </w:tc>
        <w:tc>
          <w:tcPr>
            <w:tcW w:w="2370" w:type="dxa"/>
            <w:tcBorders>
              <w:top w:val="nil"/>
              <w:left w:val="nil"/>
              <w:bottom w:val="nil"/>
              <w:right w:val="nil"/>
            </w:tcBorders>
            <w:shd w:val="clear" w:color="auto" w:fill="auto"/>
            <w:noWrap/>
            <w:vAlign w:val="center"/>
            <w:hideMark/>
          </w:tcPr>
          <w:p w14:paraId="5E8E3F0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Respiratory Medicine</w:t>
            </w:r>
          </w:p>
        </w:tc>
        <w:tc>
          <w:tcPr>
            <w:tcW w:w="225" w:type="dxa"/>
            <w:tcBorders>
              <w:top w:val="nil"/>
              <w:left w:val="nil"/>
              <w:bottom w:val="nil"/>
              <w:right w:val="nil"/>
            </w:tcBorders>
            <w:shd w:val="clear" w:color="auto" w:fill="auto"/>
            <w:noWrap/>
            <w:vAlign w:val="center"/>
            <w:hideMark/>
          </w:tcPr>
          <w:p w14:paraId="1215F03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92</w:t>
            </w:r>
          </w:p>
        </w:tc>
        <w:tc>
          <w:tcPr>
            <w:tcW w:w="225" w:type="dxa"/>
            <w:tcBorders>
              <w:top w:val="nil"/>
              <w:left w:val="nil"/>
              <w:bottom w:val="nil"/>
              <w:right w:val="nil"/>
            </w:tcBorders>
            <w:shd w:val="clear" w:color="auto" w:fill="auto"/>
            <w:noWrap/>
            <w:vAlign w:val="center"/>
            <w:hideMark/>
          </w:tcPr>
          <w:p w14:paraId="6EADA96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1747AC9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228-232</w:t>
            </w:r>
          </w:p>
        </w:tc>
      </w:tr>
      <w:tr w:rsidR="000232CB" w:rsidRPr="000232CB" w14:paraId="1F0D7318" w14:textId="77777777" w:rsidTr="000232CB">
        <w:trPr>
          <w:trHeight w:val="360"/>
        </w:trPr>
        <w:tc>
          <w:tcPr>
            <w:tcW w:w="5420" w:type="dxa"/>
            <w:tcBorders>
              <w:top w:val="nil"/>
              <w:left w:val="nil"/>
              <w:bottom w:val="nil"/>
              <w:right w:val="nil"/>
            </w:tcBorders>
            <w:shd w:val="clear" w:color="auto" w:fill="auto"/>
            <w:noWrap/>
            <w:vAlign w:val="center"/>
            <w:hideMark/>
          </w:tcPr>
          <w:p w14:paraId="2FE19AB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Medical thoracoscopy in the diagnosis of unexplained pleural effusion</w:t>
            </w:r>
          </w:p>
        </w:tc>
        <w:tc>
          <w:tcPr>
            <w:tcW w:w="225" w:type="dxa"/>
            <w:tcBorders>
              <w:top w:val="nil"/>
              <w:left w:val="nil"/>
              <w:bottom w:val="nil"/>
              <w:right w:val="nil"/>
            </w:tcBorders>
            <w:shd w:val="clear" w:color="auto" w:fill="auto"/>
            <w:noWrap/>
            <w:vAlign w:val="center"/>
            <w:hideMark/>
          </w:tcPr>
          <w:p w14:paraId="7CF8C99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1998</w:t>
            </w:r>
          </w:p>
        </w:tc>
        <w:tc>
          <w:tcPr>
            <w:tcW w:w="2370" w:type="dxa"/>
            <w:tcBorders>
              <w:top w:val="nil"/>
              <w:left w:val="nil"/>
              <w:bottom w:val="nil"/>
              <w:right w:val="nil"/>
            </w:tcBorders>
            <w:shd w:val="clear" w:color="auto" w:fill="auto"/>
            <w:noWrap/>
            <w:vAlign w:val="center"/>
            <w:hideMark/>
          </w:tcPr>
          <w:p w14:paraId="6F59F29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68BCF4D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225" w:type="dxa"/>
            <w:tcBorders>
              <w:top w:val="nil"/>
              <w:left w:val="nil"/>
              <w:bottom w:val="nil"/>
              <w:right w:val="nil"/>
            </w:tcBorders>
            <w:shd w:val="clear" w:color="auto" w:fill="auto"/>
            <w:noWrap/>
            <w:vAlign w:val="center"/>
            <w:hideMark/>
          </w:tcPr>
          <w:p w14:paraId="340A599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0C1BBC2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77-80</w:t>
            </w:r>
          </w:p>
        </w:tc>
      </w:tr>
      <w:tr w:rsidR="000232CB" w:rsidRPr="000232CB" w14:paraId="63D1546E" w14:textId="77777777" w:rsidTr="000232CB">
        <w:trPr>
          <w:trHeight w:val="360"/>
        </w:trPr>
        <w:tc>
          <w:tcPr>
            <w:tcW w:w="5420" w:type="dxa"/>
            <w:tcBorders>
              <w:top w:val="nil"/>
              <w:left w:val="nil"/>
              <w:bottom w:val="nil"/>
              <w:right w:val="nil"/>
            </w:tcBorders>
            <w:shd w:val="clear" w:color="auto" w:fill="auto"/>
            <w:noWrap/>
            <w:vAlign w:val="center"/>
            <w:hideMark/>
          </w:tcPr>
          <w:p w14:paraId="6205142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Investigation of pleural effusion: an evaluation of the new Olympus LTF semiflexible thoracofiberscope and comparison with Abram's needle biopsy.</w:t>
            </w:r>
          </w:p>
        </w:tc>
        <w:tc>
          <w:tcPr>
            <w:tcW w:w="225" w:type="dxa"/>
            <w:tcBorders>
              <w:top w:val="nil"/>
              <w:left w:val="nil"/>
              <w:bottom w:val="nil"/>
              <w:right w:val="nil"/>
            </w:tcBorders>
            <w:shd w:val="clear" w:color="auto" w:fill="auto"/>
            <w:noWrap/>
            <w:vAlign w:val="center"/>
            <w:hideMark/>
          </w:tcPr>
          <w:p w14:paraId="77E3952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1998</w:t>
            </w:r>
          </w:p>
        </w:tc>
        <w:tc>
          <w:tcPr>
            <w:tcW w:w="2370" w:type="dxa"/>
            <w:tcBorders>
              <w:top w:val="nil"/>
              <w:left w:val="nil"/>
              <w:bottom w:val="nil"/>
              <w:right w:val="nil"/>
            </w:tcBorders>
            <w:shd w:val="clear" w:color="auto" w:fill="auto"/>
            <w:noWrap/>
            <w:vAlign w:val="center"/>
            <w:hideMark/>
          </w:tcPr>
          <w:p w14:paraId="70DDE9B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0C5BBE5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114</w:t>
            </w:r>
          </w:p>
        </w:tc>
        <w:tc>
          <w:tcPr>
            <w:tcW w:w="225" w:type="dxa"/>
            <w:tcBorders>
              <w:top w:val="nil"/>
              <w:left w:val="nil"/>
              <w:bottom w:val="nil"/>
              <w:right w:val="nil"/>
            </w:tcBorders>
            <w:shd w:val="clear" w:color="auto" w:fill="auto"/>
            <w:noWrap/>
            <w:vAlign w:val="center"/>
            <w:hideMark/>
          </w:tcPr>
          <w:p w14:paraId="36A2C82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1DE48BB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150-3</w:t>
            </w:r>
          </w:p>
        </w:tc>
      </w:tr>
      <w:tr w:rsidR="000232CB" w:rsidRPr="000232CB" w14:paraId="2C168169" w14:textId="77777777" w:rsidTr="000232CB">
        <w:trPr>
          <w:trHeight w:val="360"/>
        </w:trPr>
        <w:tc>
          <w:tcPr>
            <w:tcW w:w="5420" w:type="dxa"/>
            <w:tcBorders>
              <w:top w:val="nil"/>
              <w:left w:val="nil"/>
              <w:bottom w:val="nil"/>
              <w:right w:val="nil"/>
            </w:tcBorders>
            <w:shd w:val="clear" w:color="auto" w:fill="auto"/>
            <w:noWrap/>
            <w:vAlign w:val="center"/>
            <w:hideMark/>
          </w:tcPr>
          <w:p w14:paraId="70A0F57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146 patients: a retrospective</w:t>
            </w:r>
          </w:p>
        </w:tc>
        <w:tc>
          <w:tcPr>
            <w:tcW w:w="225" w:type="dxa"/>
            <w:tcBorders>
              <w:top w:val="nil"/>
              <w:left w:val="nil"/>
              <w:bottom w:val="nil"/>
              <w:right w:val="nil"/>
            </w:tcBorders>
            <w:shd w:val="clear" w:color="auto" w:fill="auto"/>
            <w:noWrap/>
            <w:vAlign w:val="center"/>
            <w:hideMark/>
          </w:tcPr>
          <w:p w14:paraId="69F50F6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1998</w:t>
            </w:r>
          </w:p>
        </w:tc>
        <w:tc>
          <w:tcPr>
            <w:tcW w:w="2370" w:type="dxa"/>
            <w:tcBorders>
              <w:top w:val="nil"/>
              <w:left w:val="nil"/>
              <w:bottom w:val="nil"/>
              <w:right w:val="nil"/>
            </w:tcBorders>
            <w:shd w:val="clear" w:color="auto" w:fill="auto"/>
            <w:noWrap/>
            <w:vAlign w:val="center"/>
            <w:hideMark/>
          </w:tcPr>
          <w:p w14:paraId="795D898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Repiratory Medicine</w:t>
            </w:r>
          </w:p>
        </w:tc>
        <w:tc>
          <w:tcPr>
            <w:tcW w:w="225" w:type="dxa"/>
            <w:tcBorders>
              <w:top w:val="nil"/>
              <w:left w:val="nil"/>
              <w:bottom w:val="nil"/>
              <w:right w:val="nil"/>
            </w:tcBorders>
            <w:shd w:val="clear" w:color="auto" w:fill="auto"/>
            <w:noWrap/>
            <w:vAlign w:val="center"/>
            <w:hideMark/>
          </w:tcPr>
          <w:p w14:paraId="14731F4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92</w:t>
            </w:r>
          </w:p>
        </w:tc>
        <w:tc>
          <w:tcPr>
            <w:tcW w:w="225" w:type="dxa"/>
            <w:tcBorders>
              <w:top w:val="nil"/>
              <w:left w:val="nil"/>
              <w:bottom w:val="nil"/>
              <w:right w:val="nil"/>
            </w:tcBorders>
            <w:shd w:val="clear" w:color="auto" w:fill="auto"/>
            <w:noWrap/>
            <w:vAlign w:val="center"/>
            <w:hideMark/>
          </w:tcPr>
          <w:p w14:paraId="1F84734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3746A43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228-232</w:t>
            </w:r>
          </w:p>
        </w:tc>
      </w:tr>
      <w:tr w:rsidR="000232CB" w:rsidRPr="000232CB" w14:paraId="13CA9887" w14:textId="77777777" w:rsidTr="000232CB">
        <w:trPr>
          <w:trHeight w:val="360"/>
        </w:trPr>
        <w:tc>
          <w:tcPr>
            <w:tcW w:w="5420" w:type="dxa"/>
            <w:tcBorders>
              <w:top w:val="nil"/>
              <w:left w:val="nil"/>
              <w:bottom w:val="nil"/>
              <w:right w:val="nil"/>
            </w:tcBorders>
            <w:shd w:val="clear" w:color="auto" w:fill="auto"/>
            <w:noWrap/>
            <w:vAlign w:val="center"/>
            <w:hideMark/>
          </w:tcPr>
          <w:p w14:paraId="766F722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Ultrasound guided forceps-biopsy of the pleura</w:t>
            </w:r>
          </w:p>
        </w:tc>
        <w:tc>
          <w:tcPr>
            <w:tcW w:w="225" w:type="dxa"/>
            <w:tcBorders>
              <w:top w:val="nil"/>
              <w:left w:val="nil"/>
              <w:bottom w:val="nil"/>
              <w:right w:val="nil"/>
            </w:tcBorders>
            <w:shd w:val="clear" w:color="auto" w:fill="auto"/>
            <w:noWrap/>
            <w:vAlign w:val="center"/>
            <w:hideMark/>
          </w:tcPr>
          <w:p w14:paraId="2C7B60A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1999</w:t>
            </w:r>
          </w:p>
        </w:tc>
        <w:tc>
          <w:tcPr>
            <w:tcW w:w="2370" w:type="dxa"/>
            <w:tcBorders>
              <w:top w:val="nil"/>
              <w:left w:val="nil"/>
              <w:bottom w:val="nil"/>
              <w:right w:val="nil"/>
            </w:tcBorders>
            <w:shd w:val="clear" w:color="auto" w:fill="auto"/>
            <w:noWrap/>
            <w:vAlign w:val="center"/>
            <w:hideMark/>
          </w:tcPr>
          <w:p w14:paraId="1437540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Ultraschall in der Medizin</w:t>
            </w:r>
          </w:p>
        </w:tc>
        <w:tc>
          <w:tcPr>
            <w:tcW w:w="225" w:type="dxa"/>
            <w:tcBorders>
              <w:top w:val="nil"/>
              <w:left w:val="nil"/>
              <w:bottom w:val="nil"/>
              <w:right w:val="nil"/>
            </w:tcBorders>
            <w:shd w:val="clear" w:color="auto" w:fill="auto"/>
            <w:noWrap/>
            <w:vAlign w:val="center"/>
            <w:hideMark/>
          </w:tcPr>
          <w:p w14:paraId="299EC82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w:t>
            </w:r>
          </w:p>
        </w:tc>
        <w:tc>
          <w:tcPr>
            <w:tcW w:w="225" w:type="dxa"/>
            <w:tcBorders>
              <w:top w:val="nil"/>
              <w:left w:val="nil"/>
              <w:bottom w:val="nil"/>
              <w:right w:val="nil"/>
            </w:tcBorders>
            <w:shd w:val="clear" w:color="auto" w:fill="auto"/>
            <w:noWrap/>
            <w:vAlign w:val="center"/>
            <w:hideMark/>
          </w:tcPr>
          <w:p w14:paraId="4B71BB4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6529E88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60-65</w:t>
            </w:r>
          </w:p>
        </w:tc>
      </w:tr>
      <w:tr w:rsidR="000232CB" w:rsidRPr="000232CB" w14:paraId="73F138CF" w14:textId="77777777" w:rsidTr="000232CB">
        <w:trPr>
          <w:trHeight w:val="360"/>
        </w:trPr>
        <w:tc>
          <w:tcPr>
            <w:tcW w:w="5420" w:type="dxa"/>
            <w:tcBorders>
              <w:top w:val="nil"/>
              <w:left w:val="nil"/>
              <w:bottom w:val="nil"/>
              <w:right w:val="nil"/>
            </w:tcBorders>
            <w:shd w:val="clear" w:color="auto" w:fill="auto"/>
            <w:noWrap/>
            <w:vAlign w:val="center"/>
            <w:hideMark/>
          </w:tcPr>
          <w:p w14:paraId="5E4A34D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[Ultrasound guided forceps biopsy of the pleura].</w:t>
            </w:r>
          </w:p>
        </w:tc>
        <w:tc>
          <w:tcPr>
            <w:tcW w:w="225" w:type="dxa"/>
            <w:tcBorders>
              <w:top w:val="nil"/>
              <w:left w:val="nil"/>
              <w:bottom w:val="nil"/>
              <w:right w:val="nil"/>
            </w:tcBorders>
            <w:shd w:val="clear" w:color="auto" w:fill="auto"/>
            <w:noWrap/>
            <w:vAlign w:val="center"/>
            <w:hideMark/>
          </w:tcPr>
          <w:p w14:paraId="5FD9954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1999</w:t>
            </w:r>
          </w:p>
        </w:tc>
        <w:tc>
          <w:tcPr>
            <w:tcW w:w="2370" w:type="dxa"/>
            <w:tcBorders>
              <w:top w:val="nil"/>
              <w:left w:val="nil"/>
              <w:bottom w:val="nil"/>
              <w:right w:val="nil"/>
            </w:tcBorders>
            <w:shd w:val="clear" w:color="auto" w:fill="auto"/>
            <w:noWrap/>
            <w:vAlign w:val="center"/>
            <w:hideMark/>
          </w:tcPr>
          <w:p w14:paraId="3940FD6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Sonographisch gesteuerte Zangenbiopsie der Pleura.</w:t>
            </w:r>
          </w:p>
        </w:tc>
        <w:tc>
          <w:tcPr>
            <w:tcW w:w="225" w:type="dxa"/>
            <w:tcBorders>
              <w:top w:val="nil"/>
              <w:left w:val="nil"/>
              <w:bottom w:val="nil"/>
              <w:right w:val="nil"/>
            </w:tcBorders>
            <w:shd w:val="clear" w:color="auto" w:fill="auto"/>
            <w:noWrap/>
            <w:vAlign w:val="center"/>
            <w:hideMark/>
          </w:tcPr>
          <w:p w14:paraId="0D46BAE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w:t>
            </w:r>
          </w:p>
        </w:tc>
        <w:tc>
          <w:tcPr>
            <w:tcW w:w="225" w:type="dxa"/>
            <w:tcBorders>
              <w:top w:val="nil"/>
              <w:left w:val="nil"/>
              <w:bottom w:val="nil"/>
              <w:right w:val="nil"/>
            </w:tcBorders>
            <w:shd w:val="clear" w:color="auto" w:fill="auto"/>
            <w:noWrap/>
            <w:vAlign w:val="center"/>
            <w:hideMark/>
          </w:tcPr>
          <w:p w14:paraId="6D7DF3C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13FD354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60-65</w:t>
            </w:r>
          </w:p>
        </w:tc>
      </w:tr>
      <w:tr w:rsidR="000232CB" w:rsidRPr="000232CB" w14:paraId="0E3C6609" w14:textId="77777777" w:rsidTr="000232CB">
        <w:trPr>
          <w:trHeight w:val="360"/>
        </w:trPr>
        <w:tc>
          <w:tcPr>
            <w:tcW w:w="5420" w:type="dxa"/>
            <w:tcBorders>
              <w:top w:val="nil"/>
              <w:left w:val="nil"/>
              <w:bottom w:val="nil"/>
              <w:right w:val="nil"/>
            </w:tcBorders>
            <w:shd w:val="clear" w:color="auto" w:fill="auto"/>
            <w:noWrap/>
            <w:vAlign w:val="center"/>
            <w:hideMark/>
          </w:tcPr>
          <w:p w14:paraId="081D458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Malignant pleural mesothelioma: US-guided histologic core-needle biopsy</w:t>
            </w:r>
          </w:p>
        </w:tc>
        <w:tc>
          <w:tcPr>
            <w:tcW w:w="225" w:type="dxa"/>
            <w:tcBorders>
              <w:top w:val="nil"/>
              <w:left w:val="nil"/>
              <w:bottom w:val="nil"/>
              <w:right w:val="nil"/>
            </w:tcBorders>
            <w:shd w:val="clear" w:color="auto" w:fill="auto"/>
            <w:noWrap/>
            <w:vAlign w:val="center"/>
            <w:hideMark/>
          </w:tcPr>
          <w:p w14:paraId="6600135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1999</w:t>
            </w:r>
          </w:p>
        </w:tc>
        <w:tc>
          <w:tcPr>
            <w:tcW w:w="2370" w:type="dxa"/>
            <w:tcBorders>
              <w:top w:val="nil"/>
              <w:left w:val="nil"/>
              <w:bottom w:val="nil"/>
              <w:right w:val="nil"/>
            </w:tcBorders>
            <w:shd w:val="clear" w:color="auto" w:fill="auto"/>
            <w:noWrap/>
            <w:vAlign w:val="center"/>
            <w:hideMark/>
          </w:tcPr>
          <w:p w14:paraId="2BF2FAA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Radiology</w:t>
            </w:r>
          </w:p>
        </w:tc>
        <w:tc>
          <w:tcPr>
            <w:tcW w:w="225" w:type="dxa"/>
            <w:tcBorders>
              <w:top w:val="nil"/>
              <w:left w:val="nil"/>
              <w:bottom w:val="nil"/>
              <w:right w:val="nil"/>
            </w:tcBorders>
            <w:shd w:val="clear" w:color="auto" w:fill="auto"/>
            <w:noWrap/>
            <w:vAlign w:val="center"/>
            <w:hideMark/>
          </w:tcPr>
          <w:p w14:paraId="238595E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211</w:t>
            </w:r>
          </w:p>
        </w:tc>
        <w:tc>
          <w:tcPr>
            <w:tcW w:w="225" w:type="dxa"/>
            <w:tcBorders>
              <w:top w:val="nil"/>
              <w:left w:val="nil"/>
              <w:bottom w:val="nil"/>
              <w:right w:val="nil"/>
            </w:tcBorders>
            <w:shd w:val="clear" w:color="auto" w:fill="auto"/>
            <w:noWrap/>
            <w:vAlign w:val="center"/>
            <w:hideMark/>
          </w:tcPr>
          <w:p w14:paraId="56D5A21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5CB7B23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657-659</w:t>
            </w:r>
          </w:p>
        </w:tc>
      </w:tr>
      <w:tr w:rsidR="000232CB" w:rsidRPr="000232CB" w14:paraId="21B96AD5" w14:textId="77777777" w:rsidTr="000232CB">
        <w:trPr>
          <w:trHeight w:val="360"/>
        </w:trPr>
        <w:tc>
          <w:tcPr>
            <w:tcW w:w="5420" w:type="dxa"/>
            <w:tcBorders>
              <w:top w:val="nil"/>
              <w:left w:val="nil"/>
              <w:bottom w:val="nil"/>
              <w:right w:val="nil"/>
            </w:tcBorders>
            <w:shd w:val="clear" w:color="auto" w:fill="auto"/>
            <w:noWrap/>
            <w:vAlign w:val="center"/>
            <w:hideMark/>
          </w:tcPr>
          <w:p w14:paraId="3E23256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Computed tomography-guided fine needle aspiration of peripheral lung opacities. An initial diagnostic procedure?.</w:t>
            </w:r>
          </w:p>
        </w:tc>
        <w:tc>
          <w:tcPr>
            <w:tcW w:w="225" w:type="dxa"/>
            <w:tcBorders>
              <w:top w:val="nil"/>
              <w:left w:val="nil"/>
              <w:bottom w:val="nil"/>
              <w:right w:val="nil"/>
            </w:tcBorders>
            <w:shd w:val="clear" w:color="auto" w:fill="auto"/>
            <w:noWrap/>
            <w:vAlign w:val="center"/>
            <w:hideMark/>
          </w:tcPr>
          <w:p w14:paraId="655E10B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2000</w:t>
            </w:r>
          </w:p>
        </w:tc>
        <w:tc>
          <w:tcPr>
            <w:tcW w:w="2370" w:type="dxa"/>
            <w:tcBorders>
              <w:top w:val="nil"/>
              <w:left w:val="nil"/>
              <w:bottom w:val="nil"/>
              <w:right w:val="nil"/>
            </w:tcBorders>
            <w:shd w:val="clear" w:color="auto" w:fill="auto"/>
            <w:noWrap/>
            <w:vAlign w:val="center"/>
            <w:hideMark/>
          </w:tcPr>
          <w:p w14:paraId="64B34C5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Acta cytologica</w:t>
            </w:r>
          </w:p>
        </w:tc>
        <w:tc>
          <w:tcPr>
            <w:tcW w:w="225" w:type="dxa"/>
            <w:tcBorders>
              <w:top w:val="nil"/>
              <w:left w:val="nil"/>
              <w:bottom w:val="nil"/>
              <w:right w:val="nil"/>
            </w:tcBorders>
            <w:shd w:val="clear" w:color="auto" w:fill="auto"/>
            <w:noWrap/>
            <w:vAlign w:val="center"/>
            <w:hideMark/>
          </w:tcPr>
          <w:p w14:paraId="4D83761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44</w:t>
            </w:r>
          </w:p>
        </w:tc>
        <w:tc>
          <w:tcPr>
            <w:tcW w:w="225" w:type="dxa"/>
            <w:tcBorders>
              <w:top w:val="nil"/>
              <w:left w:val="nil"/>
              <w:bottom w:val="nil"/>
              <w:right w:val="nil"/>
            </w:tcBorders>
            <w:shd w:val="clear" w:color="auto" w:fill="auto"/>
            <w:noWrap/>
            <w:vAlign w:val="center"/>
            <w:hideMark/>
          </w:tcPr>
          <w:p w14:paraId="4757740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010B188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344-348</w:t>
            </w:r>
          </w:p>
        </w:tc>
      </w:tr>
      <w:tr w:rsidR="000232CB" w:rsidRPr="000232CB" w14:paraId="3851776F" w14:textId="77777777" w:rsidTr="000232CB">
        <w:trPr>
          <w:trHeight w:val="360"/>
        </w:trPr>
        <w:tc>
          <w:tcPr>
            <w:tcW w:w="5420" w:type="dxa"/>
            <w:tcBorders>
              <w:top w:val="nil"/>
              <w:left w:val="nil"/>
              <w:bottom w:val="nil"/>
              <w:right w:val="nil"/>
            </w:tcBorders>
            <w:shd w:val="clear" w:color="auto" w:fill="auto"/>
            <w:noWrap/>
            <w:vAlign w:val="center"/>
            <w:hideMark/>
          </w:tcPr>
          <w:p w14:paraId="61443B2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Percutaneous image-guided cutting needle biopsy of the pleura in the diagnosis of malignant mesothelioma.</w:t>
            </w:r>
          </w:p>
        </w:tc>
        <w:tc>
          <w:tcPr>
            <w:tcW w:w="225" w:type="dxa"/>
            <w:tcBorders>
              <w:top w:val="nil"/>
              <w:left w:val="nil"/>
              <w:bottom w:val="nil"/>
              <w:right w:val="nil"/>
            </w:tcBorders>
            <w:shd w:val="clear" w:color="auto" w:fill="auto"/>
            <w:noWrap/>
            <w:vAlign w:val="center"/>
            <w:hideMark/>
          </w:tcPr>
          <w:p w14:paraId="119E415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2001</w:t>
            </w:r>
          </w:p>
        </w:tc>
        <w:tc>
          <w:tcPr>
            <w:tcW w:w="2370" w:type="dxa"/>
            <w:tcBorders>
              <w:top w:val="nil"/>
              <w:left w:val="nil"/>
              <w:bottom w:val="nil"/>
              <w:right w:val="nil"/>
            </w:tcBorders>
            <w:shd w:val="clear" w:color="auto" w:fill="auto"/>
            <w:noWrap/>
            <w:vAlign w:val="center"/>
            <w:hideMark/>
          </w:tcPr>
          <w:p w14:paraId="7F3D73A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7389DD3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120</w:t>
            </w:r>
          </w:p>
        </w:tc>
        <w:tc>
          <w:tcPr>
            <w:tcW w:w="225" w:type="dxa"/>
            <w:tcBorders>
              <w:top w:val="nil"/>
              <w:left w:val="nil"/>
              <w:bottom w:val="nil"/>
              <w:right w:val="nil"/>
            </w:tcBorders>
            <w:shd w:val="clear" w:color="auto" w:fill="auto"/>
            <w:noWrap/>
            <w:vAlign w:val="center"/>
            <w:hideMark/>
          </w:tcPr>
          <w:p w14:paraId="0AF7D52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w:t>
            </w:r>
          </w:p>
        </w:tc>
        <w:tc>
          <w:tcPr>
            <w:tcW w:w="373" w:type="dxa"/>
            <w:tcBorders>
              <w:top w:val="nil"/>
              <w:left w:val="nil"/>
              <w:bottom w:val="nil"/>
              <w:right w:val="nil"/>
            </w:tcBorders>
            <w:shd w:val="clear" w:color="auto" w:fill="auto"/>
            <w:noWrap/>
            <w:vAlign w:val="center"/>
            <w:hideMark/>
          </w:tcPr>
          <w:p w14:paraId="60B91B1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1798-1802</w:t>
            </w:r>
          </w:p>
        </w:tc>
      </w:tr>
      <w:tr w:rsidR="000232CB" w:rsidRPr="000232CB" w14:paraId="7CEF14F0" w14:textId="77777777" w:rsidTr="000232CB">
        <w:trPr>
          <w:trHeight w:val="360"/>
        </w:trPr>
        <w:tc>
          <w:tcPr>
            <w:tcW w:w="5420" w:type="dxa"/>
            <w:tcBorders>
              <w:top w:val="nil"/>
              <w:left w:val="nil"/>
              <w:bottom w:val="nil"/>
              <w:right w:val="nil"/>
            </w:tcBorders>
            <w:shd w:val="clear" w:color="auto" w:fill="auto"/>
            <w:noWrap/>
            <w:vAlign w:val="center"/>
            <w:hideMark/>
          </w:tcPr>
          <w:p w14:paraId="285F9FA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Clinical utility and safety of diagnostic thoracoscopy</w:t>
            </w:r>
          </w:p>
        </w:tc>
        <w:tc>
          <w:tcPr>
            <w:tcW w:w="225" w:type="dxa"/>
            <w:tcBorders>
              <w:top w:val="nil"/>
              <w:left w:val="nil"/>
              <w:bottom w:val="nil"/>
              <w:right w:val="nil"/>
            </w:tcBorders>
            <w:shd w:val="clear" w:color="auto" w:fill="auto"/>
            <w:noWrap/>
            <w:vAlign w:val="center"/>
            <w:hideMark/>
          </w:tcPr>
          <w:p w14:paraId="777C008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2001</w:t>
            </w:r>
          </w:p>
        </w:tc>
        <w:tc>
          <w:tcPr>
            <w:tcW w:w="2370" w:type="dxa"/>
            <w:tcBorders>
              <w:top w:val="nil"/>
              <w:left w:val="nil"/>
              <w:bottom w:val="nil"/>
              <w:right w:val="nil"/>
            </w:tcBorders>
            <w:shd w:val="clear" w:color="auto" w:fill="auto"/>
            <w:noWrap/>
            <w:vAlign w:val="center"/>
            <w:hideMark/>
          </w:tcPr>
          <w:p w14:paraId="6B2D7D2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Nihon Kokyﾅｫki Gakkai zasshi = the journal of the Japanese Respiratory Society</w:t>
            </w:r>
          </w:p>
        </w:tc>
        <w:tc>
          <w:tcPr>
            <w:tcW w:w="225" w:type="dxa"/>
            <w:tcBorders>
              <w:top w:val="nil"/>
              <w:left w:val="nil"/>
              <w:bottom w:val="nil"/>
              <w:right w:val="nil"/>
            </w:tcBorders>
            <w:shd w:val="clear" w:color="auto" w:fill="auto"/>
            <w:noWrap/>
            <w:vAlign w:val="center"/>
            <w:hideMark/>
          </w:tcPr>
          <w:p w14:paraId="4B283FD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39</w:t>
            </w:r>
          </w:p>
        </w:tc>
        <w:tc>
          <w:tcPr>
            <w:tcW w:w="225" w:type="dxa"/>
            <w:tcBorders>
              <w:top w:val="nil"/>
              <w:left w:val="nil"/>
              <w:bottom w:val="nil"/>
              <w:right w:val="nil"/>
            </w:tcBorders>
            <w:shd w:val="clear" w:color="auto" w:fill="auto"/>
            <w:noWrap/>
            <w:vAlign w:val="center"/>
            <w:hideMark/>
          </w:tcPr>
          <w:p w14:paraId="6225741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12</w:t>
            </w:r>
          </w:p>
        </w:tc>
        <w:tc>
          <w:tcPr>
            <w:tcW w:w="373" w:type="dxa"/>
            <w:tcBorders>
              <w:top w:val="nil"/>
              <w:left w:val="nil"/>
              <w:bottom w:val="nil"/>
              <w:right w:val="nil"/>
            </w:tcBorders>
            <w:shd w:val="clear" w:color="auto" w:fill="auto"/>
            <w:noWrap/>
            <w:vAlign w:val="center"/>
            <w:hideMark/>
          </w:tcPr>
          <w:p w14:paraId="51E2980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899-902</w:t>
            </w:r>
          </w:p>
        </w:tc>
      </w:tr>
      <w:tr w:rsidR="000232CB" w:rsidRPr="000232CB" w14:paraId="5BD7A480" w14:textId="77777777" w:rsidTr="000232CB">
        <w:trPr>
          <w:trHeight w:val="360"/>
        </w:trPr>
        <w:tc>
          <w:tcPr>
            <w:tcW w:w="5420" w:type="dxa"/>
            <w:tcBorders>
              <w:top w:val="nil"/>
              <w:left w:val="nil"/>
              <w:bottom w:val="nil"/>
              <w:right w:val="nil"/>
            </w:tcBorders>
            <w:shd w:val="clear" w:color="auto" w:fill="auto"/>
            <w:noWrap/>
            <w:vAlign w:val="center"/>
            <w:hideMark/>
          </w:tcPr>
          <w:p w14:paraId="7B03379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Percutaneous Image-guided Cutting-Needle Biopsy of the Pleura in the Presence of a Suspected Malignant Effusion</w:t>
            </w:r>
          </w:p>
        </w:tc>
        <w:tc>
          <w:tcPr>
            <w:tcW w:w="225" w:type="dxa"/>
            <w:tcBorders>
              <w:top w:val="nil"/>
              <w:left w:val="nil"/>
              <w:bottom w:val="nil"/>
              <w:right w:val="nil"/>
            </w:tcBorders>
            <w:shd w:val="clear" w:color="auto" w:fill="auto"/>
            <w:noWrap/>
            <w:vAlign w:val="center"/>
            <w:hideMark/>
          </w:tcPr>
          <w:p w14:paraId="4577A39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2001</w:t>
            </w:r>
          </w:p>
        </w:tc>
        <w:tc>
          <w:tcPr>
            <w:tcW w:w="2370" w:type="dxa"/>
            <w:tcBorders>
              <w:top w:val="nil"/>
              <w:left w:val="nil"/>
              <w:bottom w:val="nil"/>
              <w:right w:val="nil"/>
            </w:tcBorders>
            <w:shd w:val="clear" w:color="auto" w:fill="auto"/>
            <w:noWrap/>
            <w:vAlign w:val="center"/>
            <w:hideMark/>
          </w:tcPr>
          <w:p w14:paraId="19CBEA0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3EDE6A1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219</w:t>
            </w:r>
          </w:p>
        </w:tc>
        <w:tc>
          <w:tcPr>
            <w:tcW w:w="225" w:type="dxa"/>
            <w:tcBorders>
              <w:top w:val="nil"/>
              <w:left w:val="nil"/>
              <w:bottom w:val="nil"/>
              <w:right w:val="nil"/>
            </w:tcBorders>
            <w:shd w:val="clear" w:color="auto" w:fill="auto"/>
            <w:noWrap/>
            <w:vAlign w:val="center"/>
            <w:hideMark/>
          </w:tcPr>
          <w:p w14:paraId="7598896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77DC5C8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510-514</w:t>
            </w:r>
          </w:p>
        </w:tc>
      </w:tr>
      <w:tr w:rsidR="000232CB" w:rsidRPr="000232CB" w14:paraId="69F8C580" w14:textId="77777777" w:rsidTr="000232CB">
        <w:trPr>
          <w:trHeight w:val="360"/>
        </w:trPr>
        <w:tc>
          <w:tcPr>
            <w:tcW w:w="5420" w:type="dxa"/>
            <w:tcBorders>
              <w:top w:val="nil"/>
              <w:left w:val="nil"/>
              <w:bottom w:val="nil"/>
              <w:right w:val="nil"/>
            </w:tcBorders>
            <w:shd w:val="clear" w:color="auto" w:fill="auto"/>
            <w:noWrap/>
            <w:vAlign w:val="center"/>
            <w:hideMark/>
          </w:tcPr>
          <w:p w14:paraId="7ACEB88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Diagnostic value of medical thoracoscopy in pleural disease: A 6-year retrospective study</w:t>
            </w:r>
          </w:p>
        </w:tc>
        <w:tc>
          <w:tcPr>
            <w:tcW w:w="225" w:type="dxa"/>
            <w:tcBorders>
              <w:top w:val="nil"/>
              <w:left w:val="nil"/>
              <w:bottom w:val="nil"/>
              <w:right w:val="nil"/>
            </w:tcBorders>
            <w:shd w:val="clear" w:color="auto" w:fill="auto"/>
            <w:noWrap/>
            <w:vAlign w:val="center"/>
            <w:hideMark/>
          </w:tcPr>
          <w:p w14:paraId="678956A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2002</w:t>
            </w:r>
          </w:p>
        </w:tc>
        <w:tc>
          <w:tcPr>
            <w:tcW w:w="2370" w:type="dxa"/>
            <w:tcBorders>
              <w:top w:val="nil"/>
              <w:left w:val="nil"/>
              <w:bottom w:val="nil"/>
              <w:right w:val="nil"/>
            </w:tcBorders>
            <w:shd w:val="clear" w:color="auto" w:fill="auto"/>
            <w:noWrap/>
            <w:vAlign w:val="center"/>
            <w:hideMark/>
          </w:tcPr>
          <w:p w14:paraId="1ACE0F3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6E2ACD4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121</w:t>
            </w:r>
          </w:p>
        </w:tc>
        <w:tc>
          <w:tcPr>
            <w:tcW w:w="225" w:type="dxa"/>
            <w:tcBorders>
              <w:top w:val="nil"/>
              <w:left w:val="nil"/>
              <w:bottom w:val="nil"/>
              <w:right w:val="nil"/>
            </w:tcBorders>
            <w:shd w:val="clear" w:color="auto" w:fill="auto"/>
            <w:noWrap/>
            <w:vAlign w:val="center"/>
            <w:hideMark/>
          </w:tcPr>
          <w:p w14:paraId="7B12193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w:t>
            </w:r>
          </w:p>
        </w:tc>
        <w:tc>
          <w:tcPr>
            <w:tcW w:w="373" w:type="dxa"/>
            <w:tcBorders>
              <w:top w:val="nil"/>
              <w:left w:val="nil"/>
              <w:bottom w:val="nil"/>
              <w:right w:val="nil"/>
            </w:tcBorders>
            <w:shd w:val="clear" w:color="auto" w:fill="auto"/>
            <w:noWrap/>
            <w:vAlign w:val="center"/>
            <w:hideMark/>
          </w:tcPr>
          <w:p w14:paraId="005F7AD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1677-1683</w:t>
            </w:r>
          </w:p>
        </w:tc>
      </w:tr>
      <w:tr w:rsidR="000232CB" w:rsidRPr="000232CB" w14:paraId="69DA2010" w14:textId="77777777" w:rsidTr="000232CB">
        <w:trPr>
          <w:trHeight w:val="360"/>
        </w:trPr>
        <w:tc>
          <w:tcPr>
            <w:tcW w:w="5420" w:type="dxa"/>
            <w:tcBorders>
              <w:top w:val="nil"/>
              <w:left w:val="nil"/>
              <w:bottom w:val="nil"/>
              <w:right w:val="nil"/>
            </w:tcBorders>
            <w:shd w:val="clear" w:color="auto" w:fill="auto"/>
            <w:noWrap/>
            <w:vAlign w:val="center"/>
            <w:hideMark/>
          </w:tcPr>
          <w:p w14:paraId="07BDA43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Standard pleural biopsy versus CT-guided cutting-needle biopsy for diagnosis of malignant disease in pleural effusions: a randomised controlled trial.</w:t>
            </w:r>
          </w:p>
        </w:tc>
        <w:tc>
          <w:tcPr>
            <w:tcW w:w="225" w:type="dxa"/>
            <w:tcBorders>
              <w:top w:val="nil"/>
              <w:left w:val="nil"/>
              <w:bottom w:val="nil"/>
              <w:right w:val="nil"/>
            </w:tcBorders>
            <w:shd w:val="clear" w:color="auto" w:fill="auto"/>
            <w:noWrap/>
            <w:vAlign w:val="center"/>
            <w:hideMark/>
          </w:tcPr>
          <w:p w14:paraId="11514BE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2003</w:t>
            </w:r>
          </w:p>
        </w:tc>
        <w:tc>
          <w:tcPr>
            <w:tcW w:w="2370" w:type="dxa"/>
            <w:tcBorders>
              <w:top w:val="nil"/>
              <w:left w:val="nil"/>
              <w:bottom w:val="nil"/>
              <w:right w:val="nil"/>
            </w:tcBorders>
            <w:shd w:val="clear" w:color="auto" w:fill="auto"/>
            <w:noWrap/>
            <w:vAlign w:val="center"/>
            <w:hideMark/>
          </w:tcPr>
          <w:p w14:paraId="76DA0E7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Lancet</w:t>
            </w:r>
          </w:p>
        </w:tc>
        <w:tc>
          <w:tcPr>
            <w:tcW w:w="225" w:type="dxa"/>
            <w:tcBorders>
              <w:top w:val="nil"/>
              <w:left w:val="nil"/>
              <w:bottom w:val="nil"/>
              <w:right w:val="nil"/>
            </w:tcBorders>
            <w:shd w:val="clear" w:color="auto" w:fill="auto"/>
            <w:noWrap/>
            <w:vAlign w:val="center"/>
            <w:hideMark/>
          </w:tcPr>
          <w:p w14:paraId="266B0AB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361</w:t>
            </w:r>
          </w:p>
        </w:tc>
        <w:tc>
          <w:tcPr>
            <w:tcW w:w="225" w:type="dxa"/>
            <w:tcBorders>
              <w:top w:val="nil"/>
              <w:left w:val="nil"/>
              <w:bottom w:val="nil"/>
              <w:right w:val="nil"/>
            </w:tcBorders>
            <w:shd w:val="clear" w:color="auto" w:fill="auto"/>
            <w:noWrap/>
            <w:vAlign w:val="center"/>
            <w:hideMark/>
          </w:tcPr>
          <w:p w14:paraId="7386A33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9366</w:t>
            </w:r>
          </w:p>
        </w:tc>
        <w:tc>
          <w:tcPr>
            <w:tcW w:w="373" w:type="dxa"/>
            <w:tcBorders>
              <w:top w:val="nil"/>
              <w:left w:val="nil"/>
              <w:bottom w:val="nil"/>
              <w:right w:val="nil"/>
            </w:tcBorders>
            <w:shd w:val="clear" w:color="auto" w:fill="auto"/>
            <w:noWrap/>
            <w:vAlign w:val="center"/>
            <w:hideMark/>
          </w:tcPr>
          <w:p w14:paraId="0F311AB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1326-30</w:t>
            </w:r>
          </w:p>
        </w:tc>
      </w:tr>
      <w:tr w:rsidR="000232CB" w:rsidRPr="000232CB" w14:paraId="0CF6DDC2" w14:textId="77777777" w:rsidTr="000232CB">
        <w:trPr>
          <w:trHeight w:val="360"/>
        </w:trPr>
        <w:tc>
          <w:tcPr>
            <w:tcW w:w="5420" w:type="dxa"/>
            <w:tcBorders>
              <w:top w:val="nil"/>
              <w:left w:val="nil"/>
              <w:bottom w:val="nil"/>
              <w:right w:val="nil"/>
            </w:tcBorders>
            <w:shd w:val="clear" w:color="auto" w:fill="auto"/>
            <w:noWrap/>
            <w:vAlign w:val="center"/>
            <w:hideMark/>
          </w:tcPr>
          <w:p w14:paraId="700CFA4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Safety and yield of ultrasound-assisted transthoracic biopsy performed by pulmonologists</w:t>
            </w:r>
          </w:p>
        </w:tc>
        <w:tc>
          <w:tcPr>
            <w:tcW w:w="225" w:type="dxa"/>
            <w:tcBorders>
              <w:top w:val="nil"/>
              <w:left w:val="nil"/>
              <w:bottom w:val="nil"/>
              <w:right w:val="nil"/>
            </w:tcBorders>
            <w:shd w:val="clear" w:color="auto" w:fill="auto"/>
            <w:noWrap/>
            <w:vAlign w:val="center"/>
            <w:hideMark/>
          </w:tcPr>
          <w:p w14:paraId="3CE94D6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2004</w:t>
            </w:r>
          </w:p>
        </w:tc>
        <w:tc>
          <w:tcPr>
            <w:tcW w:w="2370" w:type="dxa"/>
            <w:tcBorders>
              <w:top w:val="nil"/>
              <w:left w:val="nil"/>
              <w:bottom w:val="nil"/>
              <w:right w:val="nil"/>
            </w:tcBorders>
            <w:shd w:val="clear" w:color="auto" w:fill="auto"/>
            <w:noWrap/>
            <w:vAlign w:val="center"/>
            <w:hideMark/>
          </w:tcPr>
          <w:p w14:paraId="5D4C494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Respiration; international review of thoracic diseases</w:t>
            </w:r>
          </w:p>
        </w:tc>
        <w:tc>
          <w:tcPr>
            <w:tcW w:w="225" w:type="dxa"/>
            <w:tcBorders>
              <w:top w:val="nil"/>
              <w:left w:val="nil"/>
              <w:bottom w:val="nil"/>
              <w:right w:val="nil"/>
            </w:tcBorders>
            <w:shd w:val="clear" w:color="auto" w:fill="auto"/>
            <w:noWrap/>
            <w:vAlign w:val="center"/>
            <w:hideMark/>
          </w:tcPr>
          <w:p w14:paraId="52A329B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71</w:t>
            </w:r>
          </w:p>
        </w:tc>
        <w:tc>
          <w:tcPr>
            <w:tcW w:w="225" w:type="dxa"/>
            <w:tcBorders>
              <w:top w:val="nil"/>
              <w:left w:val="nil"/>
              <w:bottom w:val="nil"/>
              <w:right w:val="nil"/>
            </w:tcBorders>
            <w:shd w:val="clear" w:color="auto" w:fill="auto"/>
            <w:noWrap/>
            <w:vAlign w:val="center"/>
            <w:hideMark/>
          </w:tcPr>
          <w:p w14:paraId="588428E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w:t>
            </w:r>
          </w:p>
        </w:tc>
        <w:tc>
          <w:tcPr>
            <w:tcW w:w="373" w:type="dxa"/>
            <w:tcBorders>
              <w:top w:val="nil"/>
              <w:left w:val="nil"/>
              <w:bottom w:val="nil"/>
              <w:right w:val="nil"/>
            </w:tcBorders>
            <w:shd w:val="clear" w:color="auto" w:fill="auto"/>
            <w:noWrap/>
            <w:vAlign w:val="center"/>
            <w:hideMark/>
          </w:tcPr>
          <w:p w14:paraId="6122BE9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519-522</w:t>
            </w:r>
          </w:p>
        </w:tc>
      </w:tr>
      <w:tr w:rsidR="000232CB" w:rsidRPr="000232CB" w14:paraId="26C5F20D" w14:textId="77777777" w:rsidTr="000232CB">
        <w:trPr>
          <w:trHeight w:val="360"/>
        </w:trPr>
        <w:tc>
          <w:tcPr>
            <w:tcW w:w="5420" w:type="dxa"/>
            <w:tcBorders>
              <w:top w:val="nil"/>
              <w:left w:val="nil"/>
              <w:bottom w:val="nil"/>
              <w:right w:val="nil"/>
            </w:tcBorders>
            <w:shd w:val="clear" w:color="auto" w:fill="auto"/>
            <w:noWrap/>
            <w:vAlign w:val="center"/>
            <w:hideMark/>
          </w:tcPr>
          <w:p w14:paraId="75A61DB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CT-guided transthoracic pleural biopsy, or video-assisted thoracoscopy?</w:t>
            </w:r>
          </w:p>
        </w:tc>
        <w:tc>
          <w:tcPr>
            <w:tcW w:w="225" w:type="dxa"/>
            <w:tcBorders>
              <w:top w:val="nil"/>
              <w:left w:val="nil"/>
              <w:bottom w:val="nil"/>
              <w:right w:val="nil"/>
            </w:tcBorders>
            <w:shd w:val="clear" w:color="auto" w:fill="auto"/>
            <w:noWrap/>
            <w:vAlign w:val="center"/>
            <w:hideMark/>
          </w:tcPr>
          <w:p w14:paraId="00CEBED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2006</w:t>
            </w:r>
          </w:p>
        </w:tc>
        <w:tc>
          <w:tcPr>
            <w:tcW w:w="2370" w:type="dxa"/>
            <w:tcBorders>
              <w:top w:val="nil"/>
              <w:left w:val="nil"/>
              <w:bottom w:val="nil"/>
              <w:right w:val="nil"/>
            </w:tcBorders>
            <w:shd w:val="clear" w:color="auto" w:fill="auto"/>
            <w:noWrap/>
            <w:vAlign w:val="center"/>
            <w:hideMark/>
          </w:tcPr>
          <w:p w14:paraId="167BEAF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Medicina</w:t>
            </w:r>
          </w:p>
        </w:tc>
        <w:tc>
          <w:tcPr>
            <w:tcW w:w="225" w:type="dxa"/>
            <w:tcBorders>
              <w:top w:val="nil"/>
              <w:left w:val="nil"/>
              <w:bottom w:val="nil"/>
              <w:right w:val="nil"/>
            </w:tcBorders>
            <w:shd w:val="clear" w:color="auto" w:fill="auto"/>
            <w:noWrap/>
            <w:vAlign w:val="center"/>
            <w:hideMark/>
          </w:tcPr>
          <w:p w14:paraId="2AF2BE2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42</w:t>
            </w:r>
          </w:p>
        </w:tc>
        <w:tc>
          <w:tcPr>
            <w:tcW w:w="225" w:type="dxa"/>
            <w:tcBorders>
              <w:top w:val="nil"/>
              <w:left w:val="nil"/>
              <w:bottom w:val="nil"/>
              <w:right w:val="nil"/>
            </w:tcBorders>
            <w:shd w:val="clear" w:color="auto" w:fill="auto"/>
            <w:noWrap/>
            <w:vAlign w:val="center"/>
            <w:hideMark/>
          </w:tcPr>
          <w:p w14:paraId="3D76E0F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14A205D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108-113</w:t>
            </w:r>
          </w:p>
        </w:tc>
      </w:tr>
      <w:tr w:rsidR="000232CB" w:rsidRPr="000232CB" w14:paraId="796CCD7A" w14:textId="77777777" w:rsidTr="000232CB">
        <w:trPr>
          <w:trHeight w:val="360"/>
        </w:trPr>
        <w:tc>
          <w:tcPr>
            <w:tcW w:w="5420" w:type="dxa"/>
            <w:tcBorders>
              <w:top w:val="nil"/>
              <w:left w:val="nil"/>
              <w:bottom w:val="nil"/>
              <w:right w:val="nil"/>
            </w:tcBorders>
            <w:shd w:val="clear" w:color="auto" w:fill="auto"/>
            <w:noWrap/>
            <w:vAlign w:val="center"/>
            <w:hideMark/>
          </w:tcPr>
          <w:p w14:paraId="12E3AF5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Image-guided pleural biopsy: diagnostic yield and complications</w:t>
            </w:r>
          </w:p>
        </w:tc>
        <w:tc>
          <w:tcPr>
            <w:tcW w:w="225" w:type="dxa"/>
            <w:tcBorders>
              <w:top w:val="nil"/>
              <w:left w:val="nil"/>
              <w:bottom w:val="nil"/>
              <w:right w:val="nil"/>
            </w:tcBorders>
            <w:shd w:val="clear" w:color="auto" w:fill="auto"/>
            <w:noWrap/>
            <w:vAlign w:val="center"/>
            <w:hideMark/>
          </w:tcPr>
          <w:p w14:paraId="43CB906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2006</w:t>
            </w:r>
          </w:p>
        </w:tc>
        <w:tc>
          <w:tcPr>
            <w:tcW w:w="2370" w:type="dxa"/>
            <w:tcBorders>
              <w:top w:val="nil"/>
              <w:left w:val="nil"/>
              <w:bottom w:val="nil"/>
              <w:right w:val="nil"/>
            </w:tcBorders>
            <w:shd w:val="clear" w:color="auto" w:fill="auto"/>
            <w:noWrap/>
            <w:vAlign w:val="center"/>
            <w:hideMark/>
          </w:tcPr>
          <w:p w14:paraId="736F7E6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Clinical Radiology</w:t>
            </w:r>
          </w:p>
        </w:tc>
        <w:tc>
          <w:tcPr>
            <w:tcW w:w="225" w:type="dxa"/>
            <w:tcBorders>
              <w:top w:val="nil"/>
              <w:left w:val="nil"/>
              <w:bottom w:val="nil"/>
              <w:right w:val="nil"/>
            </w:tcBorders>
            <w:shd w:val="clear" w:color="auto" w:fill="auto"/>
            <w:noWrap/>
            <w:vAlign w:val="center"/>
            <w:hideMark/>
          </w:tcPr>
          <w:p w14:paraId="175238F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61</w:t>
            </w:r>
          </w:p>
        </w:tc>
        <w:tc>
          <w:tcPr>
            <w:tcW w:w="225" w:type="dxa"/>
            <w:tcBorders>
              <w:top w:val="nil"/>
              <w:left w:val="nil"/>
              <w:bottom w:val="nil"/>
              <w:right w:val="nil"/>
            </w:tcBorders>
            <w:shd w:val="clear" w:color="auto" w:fill="auto"/>
            <w:noWrap/>
            <w:vAlign w:val="center"/>
            <w:hideMark/>
          </w:tcPr>
          <w:p w14:paraId="485F86D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w:t>
            </w:r>
          </w:p>
        </w:tc>
        <w:tc>
          <w:tcPr>
            <w:tcW w:w="373" w:type="dxa"/>
            <w:tcBorders>
              <w:top w:val="nil"/>
              <w:left w:val="nil"/>
              <w:bottom w:val="nil"/>
              <w:right w:val="nil"/>
            </w:tcBorders>
            <w:shd w:val="clear" w:color="auto" w:fill="auto"/>
            <w:noWrap/>
            <w:vAlign w:val="center"/>
            <w:hideMark/>
          </w:tcPr>
          <w:p w14:paraId="13C4A14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700-705</w:t>
            </w:r>
          </w:p>
        </w:tc>
      </w:tr>
      <w:tr w:rsidR="000232CB" w:rsidRPr="000232CB" w14:paraId="69B8F232" w14:textId="77777777" w:rsidTr="000232CB">
        <w:trPr>
          <w:trHeight w:val="360"/>
        </w:trPr>
        <w:tc>
          <w:tcPr>
            <w:tcW w:w="5420" w:type="dxa"/>
            <w:tcBorders>
              <w:top w:val="nil"/>
              <w:left w:val="nil"/>
              <w:bottom w:val="nil"/>
              <w:right w:val="nil"/>
            </w:tcBorders>
            <w:shd w:val="clear" w:color="auto" w:fill="auto"/>
            <w:noWrap/>
            <w:vAlign w:val="center"/>
            <w:hideMark/>
          </w:tcPr>
          <w:p w14:paraId="5E13BE9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Percutaneous needle pleural biopsies in pleural effusion of uncertain aetiology in a Nigerian teaching hospital</w:t>
            </w:r>
          </w:p>
        </w:tc>
        <w:tc>
          <w:tcPr>
            <w:tcW w:w="225" w:type="dxa"/>
            <w:tcBorders>
              <w:top w:val="nil"/>
              <w:left w:val="nil"/>
              <w:bottom w:val="nil"/>
              <w:right w:val="nil"/>
            </w:tcBorders>
            <w:shd w:val="clear" w:color="auto" w:fill="auto"/>
            <w:noWrap/>
            <w:vAlign w:val="center"/>
            <w:hideMark/>
          </w:tcPr>
          <w:p w14:paraId="3683E86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2006</w:t>
            </w:r>
          </w:p>
        </w:tc>
        <w:tc>
          <w:tcPr>
            <w:tcW w:w="2370" w:type="dxa"/>
            <w:tcBorders>
              <w:top w:val="nil"/>
              <w:left w:val="nil"/>
              <w:bottom w:val="nil"/>
              <w:right w:val="nil"/>
            </w:tcBorders>
            <w:shd w:val="clear" w:color="auto" w:fill="auto"/>
            <w:noWrap/>
            <w:vAlign w:val="center"/>
            <w:hideMark/>
          </w:tcPr>
          <w:p w14:paraId="7D774B5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Tropical Doctor</w:t>
            </w:r>
          </w:p>
        </w:tc>
        <w:tc>
          <w:tcPr>
            <w:tcW w:w="225" w:type="dxa"/>
            <w:tcBorders>
              <w:top w:val="nil"/>
              <w:left w:val="nil"/>
              <w:bottom w:val="nil"/>
              <w:right w:val="nil"/>
            </w:tcBorders>
            <w:shd w:val="clear" w:color="auto" w:fill="auto"/>
            <w:noWrap/>
            <w:vAlign w:val="center"/>
            <w:hideMark/>
          </w:tcPr>
          <w:p w14:paraId="64927B4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36</w:t>
            </w:r>
          </w:p>
        </w:tc>
        <w:tc>
          <w:tcPr>
            <w:tcW w:w="225" w:type="dxa"/>
            <w:tcBorders>
              <w:top w:val="nil"/>
              <w:left w:val="nil"/>
              <w:bottom w:val="nil"/>
              <w:right w:val="nil"/>
            </w:tcBorders>
            <w:shd w:val="clear" w:color="auto" w:fill="auto"/>
            <w:noWrap/>
            <w:vAlign w:val="center"/>
            <w:hideMark/>
          </w:tcPr>
          <w:p w14:paraId="629167C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7F47349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112-114</w:t>
            </w:r>
          </w:p>
        </w:tc>
      </w:tr>
      <w:tr w:rsidR="000232CB" w:rsidRPr="000232CB" w14:paraId="0D0A3640" w14:textId="77777777" w:rsidTr="000232CB">
        <w:trPr>
          <w:trHeight w:val="360"/>
        </w:trPr>
        <w:tc>
          <w:tcPr>
            <w:tcW w:w="5420" w:type="dxa"/>
            <w:tcBorders>
              <w:top w:val="nil"/>
              <w:left w:val="nil"/>
              <w:bottom w:val="nil"/>
              <w:right w:val="nil"/>
            </w:tcBorders>
            <w:shd w:val="clear" w:color="auto" w:fill="auto"/>
            <w:noWrap/>
            <w:vAlign w:val="center"/>
            <w:hideMark/>
          </w:tcPr>
          <w:p w14:paraId="77305FA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Pleural mesothelioma: sensitivity and incidence of needle track seeding after image-guided biopsy versus surgical biopsy.</w:t>
            </w:r>
          </w:p>
        </w:tc>
        <w:tc>
          <w:tcPr>
            <w:tcW w:w="225" w:type="dxa"/>
            <w:tcBorders>
              <w:top w:val="nil"/>
              <w:left w:val="nil"/>
              <w:bottom w:val="nil"/>
              <w:right w:val="nil"/>
            </w:tcBorders>
            <w:shd w:val="clear" w:color="auto" w:fill="auto"/>
            <w:noWrap/>
            <w:vAlign w:val="center"/>
            <w:hideMark/>
          </w:tcPr>
          <w:p w14:paraId="15D33ED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2006</w:t>
            </w:r>
          </w:p>
        </w:tc>
        <w:tc>
          <w:tcPr>
            <w:tcW w:w="2370" w:type="dxa"/>
            <w:tcBorders>
              <w:top w:val="nil"/>
              <w:left w:val="nil"/>
              <w:bottom w:val="nil"/>
              <w:right w:val="nil"/>
            </w:tcBorders>
            <w:shd w:val="clear" w:color="auto" w:fill="auto"/>
            <w:noWrap/>
            <w:vAlign w:val="center"/>
            <w:hideMark/>
          </w:tcPr>
          <w:p w14:paraId="641DE98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Radiology</w:t>
            </w:r>
          </w:p>
        </w:tc>
        <w:tc>
          <w:tcPr>
            <w:tcW w:w="225" w:type="dxa"/>
            <w:tcBorders>
              <w:top w:val="nil"/>
              <w:left w:val="nil"/>
              <w:bottom w:val="nil"/>
              <w:right w:val="nil"/>
            </w:tcBorders>
            <w:shd w:val="clear" w:color="auto" w:fill="auto"/>
            <w:noWrap/>
            <w:vAlign w:val="center"/>
            <w:hideMark/>
          </w:tcPr>
          <w:p w14:paraId="6A941DA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241</w:t>
            </w:r>
          </w:p>
        </w:tc>
        <w:tc>
          <w:tcPr>
            <w:tcW w:w="225" w:type="dxa"/>
            <w:tcBorders>
              <w:top w:val="nil"/>
              <w:left w:val="nil"/>
              <w:bottom w:val="nil"/>
              <w:right w:val="nil"/>
            </w:tcBorders>
            <w:shd w:val="clear" w:color="auto" w:fill="auto"/>
            <w:noWrap/>
            <w:vAlign w:val="center"/>
            <w:hideMark/>
          </w:tcPr>
          <w:p w14:paraId="4F42926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47F7EB4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589-594</w:t>
            </w:r>
          </w:p>
        </w:tc>
      </w:tr>
      <w:tr w:rsidR="000232CB" w:rsidRPr="000232CB" w14:paraId="671124B9" w14:textId="77777777" w:rsidTr="000232CB">
        <w:trPr>
          <w:trHeight w:val="360"/>
        </w:trPr>
        <w:tc>
          <w:tcPr>
            <w:tcW w:w="5420" w:type="dxa"/>
            <w:tcBorders>
              <w:top w:val="nil"/>
              <w:left w:val="nil"/>
              <w:bottom w:val="nil"/>
              <w:right w:val="nil"/>
            </w:tcBorders>
            <w:shd w:val="clear" w:color="auto" w:fill="auto"/>
            <w:noWrap/>
            <w:vAlign w:val="center"/>
            <w:hideMark/>
          </w:tcPr>
          <w:p w14:paraId="5BCFE9D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Diagnostic value of thoracoscopic pleural biopsy for pleurisy under local anaesthesia</w:t>
            </w:r>
          </w:p>
        </w:tc>
        <w:tc>
          <w:tcPr>
            <w:tcW w:w="225" w:type="dxa"/>
            <w:tcBorders>
              <w:top w:val="nil"/>
              <w:left w:val="nil"/>
              <w:bottom w:val="nil"/>
              <w:right w:val="nil"/>
            </w:tcBorders>
            <w:shd w:val="clear" w:color="auto" w:fill="auto"/>
            <w:noWrap/>
            <w:vAlign w:val="center"/>
            <w:hideMark/>
          </w:tcPr>
          <w:p w14:paraId="524B174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2006</w:t>
            </w:r>
          </w:p>
        </w:tc>
        <w:tc>
          <w:tcPr>
            <w:tcW w:w="2370" w:type="dxa"/>
            <w:tcBorders>
              <w:top w:val="nil"/>
              <w:left w:val="nil"/>
              <w:bottom w:val="nil"/>
              <w:right w:val="nil"/>
            </w:tcBorders>
            <w:shd w:val="clear" w:color="auto" w:fill="auto"/>
            <w:noWrap/>
            <w:vAlign w:val="center"/>
            <w:hideMark/>
          </w:tcPr>
          <w:p w14:paraId="25C9CD4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ANZ Journal of Surgery</w:t>
            </w:r>
          </w:p>
        </w:tc>
        <w:tc>
          <w:tcPr>
            <w:tcW w:w="225" w:type="dxa"/>
            <w:tcBorders>
              <w:top w:val="nil"/>
              <w:left w:val="nil"/>
              <w:bottom w:val="nil"/>
              <w:right w:val="nil"/>
            </w:tcBorders>
            <w:shd w:val="clear" w:color="auto" w:fill="auto"/>
            <w:noWrap/>
            <w:vAlign w:val="center"/>
            <w:hideMark/>
          </w:tcPr>
          <w:p w14:paraId="49D4CA4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76</w:t>
            </w:r>
          </w:p>
        </w:tc>
        <w:tc>
          <w:tcPr>
            <w:tcW w:w="225" w:type="dxa"/>
            <w:tcBorders>
              <w:top w:val="nil"/>
              <w:left w:val="nil"/>
              <w:bottom w:val="nil"/>
              <w:right w:val="nil"/>
            </w:tcBorders>
            <w:shd w:val="clear" w:color="auto" w:fill="auto"/>
            <w:noWrap/>
            <w:vAlign w:val="center"/>
            <w:hideMark/>
          </w:tcPr>
          <w:p w14:paraId="0360C31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w:t>
            </w:r>
          </w:p>
        </w:tc>
        <w:tc>
          <w:tcPr>
            <w:tcW w:w="373" w:type="dxa"/>
            <w:tcBorders>
              <w:top w:val="nil"/>
              <w:left w:val="nil"/>
              <w:bottom w:val="nil"/>
              <w:right w:val="nil"/>
            </w:tcBorders>
            <w:shd w:val="clear" w:color="auto" w:fill="auto"/>
            <w:noWrap/>
            <w:vAlign w:val="center"/>
            <w:hideMark/>
          </w:tcPr>
          <w:p w14:paraId="3228ECC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722-724</w:t>
            </w:r>
          </w:p>
        </w:tc>
      </w:tr>
      <w:tr w:rsidR="000232CB" w:rsidRPr="000232CB" w14:paraId="65D6B5D9" w14:textId="77777777" w:rsidTr="000232CB">
        <w:trPr>
          <w:trHeight w:val="360"/>
        </w:trPr>
        <w:tc>
          <w:tcPr>
            <w:tcW w:w="5420" w:type="dxa"/>
            <w:tcBorders>
              <w:top w:val="nil"/>
              <w:left w:val="nil"/>
              <w:bottom w:val="nil"/>
              <w:right w:val="nil"/>
            </w:tcBorders>
            <w:shd w:val="clear" w:color="auto" w:fill="auto"/>
            <w:noWrap/>
            <w:vAlign w:val="center"/>
            <w:hideMark/>
          </w:tcPr>
          <w:p w14:paraId="17BACC8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Image-guided pleural biopsy: diagnostic yield and complications.</w:t>
            </w:r>
          </w:p>
        </w:tc>
        <w:tc>
          <w:tcPr>
            <w:tcW w:w="225" w:type="dxa"/>
            <w:tcBorders>
              <w:top w:val="nil"/>
              <w:left w:val="nil"/>
              <w:bottom w:val="nil"/>
              <w:right w:val="nil"/>
            </w:tcBorders>
            <w:shd w:val="clear" w:color="auto" w:fill="auto"/>
            <w:noWrap/>
            <w:vAlign w:val="center"/>
            <w:hideMark/>
          </w:tcPr>
          <w:p w14:paraId="7444885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2006</w:t>
            </w:r>
          </w:p>
        </w:tc>
        <w:tc>
          <w:tcPr>
            <w:tcW w:w="2370" w:type="dxa"/>
            <w:tcBorders>
              <w:top w:val="nil"/>
              <w:left w:val="nil"/>
              <w:bottom w:val="nil"/>
              <w:right w:val="nil"/>
            </w:tcBorders>
            <w:shd w:val="clear" w:color="auto" w:fill="auto"/>
            <w:noWrap/>
            <w:vAlign w:val="center"/>
            <w:hideMark/>
          </w:tcPr>
          <w:p w14:paraId="043062A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Clinal Radiolology</w:t>
            </w:r>
          </w:p>
        </w:tc>
        <w:tc>
          <w:tcPr>
            <w:tcW w:w="225" w:type="dxa"/>
            <w:tcBorders>
              <w:top w:val="nil"/>
              <w:left w:val="nil"/>
              <w:bottom w:val="nil"/>
              <w:right w:val="nil"/>
            </w:tcBorders>
            <w:shd w:val="clear" w:color="auto" w:fill="auto"/>
            <w:noWrap/>
            <w:vAlign w:val="center"/>
            <w:hideMark/>
          </w:tcPr>
          <w:p w14:paraId="4F44844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61</w:t>
            </w:r>
          </w:p>
        </w:tc>
        <w:tc>
          <w:tcPr>
            <w:tcW w:w="225" w:type="dxa"/>
            <w:tcBorders>
              <w:top w:val="nil"/>
              <w:left w:val="nil"/>
              <w:bottom w:val="nil"/>
              <w:right w:val="nil"/>
            </w:tcBorders>
            <w:shd w:val="clear" w:color="auto" w:fill="auto"/>
            <w:noWrap/>
            <w:vAlign w:val="center"/>
            <w:hideMark/>
          </w:tcPr>
          <w:p w14:paraId="129407D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w:t>
            </w:r>
          </w:p>
        </w:tc>
        <w:tc>
          <w:tcPr>
            <w:tcW w:w="373" w:type="dxa"/>
            <w:tcBorders>
              <w:top w:val="nil"/>
              <w:left w:val="nil"/>
              <w:bottom w:val="nil"/>
              <w:right w:val="nil"/>
            </w:tcBorders>
            <w:shd w:val="clear" w:color="auto" w:fill="auto"/>
            <w:noWrap/>
            <w:vAlign w:val="center"/>
            <w:hideMark/>
          </w:tcPr>
          <w:p w14:paraId="53FE823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700-5</w:t>
            </w:r>
          </w:p>
        </w:tc>
      </w:tr>
      <w:tr w:rsidR="000232CB" w:rsidRPr="000232CB" w14:paraId="518375F9" w14:textId="77777777" w:rsidTr="000232CB">
        <w:trPr>
          <w:trHeight w:val="360"/>
        </w:trPr>
        <w:tc>
          <w:tcPr>
            <w:tcW w:w="5420" w:type="dxa"/>
            <w:tcBorders>
              <w:top w:val="nil"/>
              <w:left w:val="nil"/>
              <w:bottom w:val="nil"/>
              <w:right w:val="nil"/>
            </w:tcBorders>
            <w:shd w:val="clear" w:color="auto" w:fill="auto"/>
            <w:noWrap/>
            <w:vAlign w:val="center"/>
            <w:hideMark/>
          </w:tcPr>
          <w:p w14:paraId="790B2A4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Diagnostic value of thoracoscopic pleural biopsy for pleurisy under local anaesthesia.</w:t>
            </w:r>
          </w:p>
        </w:tc>
        <w:tc>
          <w:tcPr>
            <w:tcW w:w="225" w:type="dxa"/>
            <w:tcBorders>
              <w:top w:val="nil"/>
              <w:left w:val="nil"/>
              <w:bottom w:val="nil"/>
              <w:right w:val="nil"/>
            </w:tcBorders>
            <w:shd w:val="clear" w:color="auto" w:fill="auto"/>
            <w:noWrap/>
            <w:vAlign w:val="center"/>
            <w:hideMark/>
          </w:tcPr>
          <w:p w14:paraId="3C6308C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2006</w:t>
            </w:r>
          </w:p>
        </w:tc>
        <w:tc>
          <w:tcPr>
            <w:tcW w:w="2370" w:type="dxa"/>
            <w:tcBorders>
              <w:top w:val="nil"/>
              <w:left w:val="nil"/>
              <w:bottom w:val="nil"/>
              <w:right w:val="nil"/>
            </w:tcBorders>
            <w:shd w:val="clear" w:color="auto" w:fill="auto"/>
            <w:noWrap/>
            <w:vAlign w:val="center"/>
            <w:hideMark/>
          </w:tcPr>
          <w:p w14:paraId="3E55236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ANZ Journal of Surgery</w:t>
            </w:r>
          </w:p>
        </w:tc>
        <w:tc>
          <w:tcPr>
            <w:tcW w:w="225" w:type="dxa"/>
            <w:tcBorders>
              <w:top w:val="nil"/>
              <w:left w:val="nil"/>
              <w:bottom w:val="nil"/>
              <w:right w:val="nil"/>
            </w:tcBorders>
            <w:shd w:val="clear" w:color="auto" w:fill="auto"/>
            <w:noWrap/>
            <w:vAlign w:val="center"/>
            <w:hideMark/>
          </w:tcPr>
          <w:p w14:paraId="633BB6C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76</w:t>
            </w:r>
          </w:p>
        </w:tc>
        <w:tc>
          <w:tcPr>
            <w:tcW w:w="225" w:type="dxa"/>
            <w:tcBorders>
              <w:top w:val="nil"/>
              <w:left w:val="nil"/>
              <w:bottom w:val="nil"/>
              <w:right w:val="nil"/>
            </w:tcBorders>
            <w:shd w:val="clear" w:color="auto" w:fill="auto"/>
            <w:noWrap/>
            <w:vAlign w:val="center"/>
            <w:hideMark/>
          </w:tcPr>
          <w:p w14:paraId="04DED48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w:t>
            </w:r>
          </w:p>
        </w:tc>
        <w:tc>
          <w:tcPr>
            <w:tcW w:w="373" w:type="dxa"/>
            <w:tcBorders>
              <w:top w:val="nil"/>
              <w:left w:val="nil"/>
              <w:bottom w:val="nil"/>
              <w:right w:val="nil"/>
            </w:tcBorders>
            <w:shd w:val="clear" w:color="auto" w:fill="auto"/>
            <w:noWrap/>
            <w:vAlign w:val="center"/>
            <w:hideMark/>
          </w:tcPr>
          <w:p w14:paraId="738BB3F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722-4</w:t>
            </w:r>
          </w:p>
        </w:tc>
      </w:tr>
      <w:tr w:rsidR="000232CB" w:rsidRPr="000232CB" w14:paraId="1CFEB90A" w14:textId="77777777" w:rsidTr="000232CB">
        <w:trPr>
          <w:trHeight w:val="360"/>
        </w:trPr>
        <w:tc>
          <w:tcPr>
            <w:tcW w:w="5420" w:type="dxa"/>
            <w:tcBorders>
              <w:top w:val="nil"/>
              <w:left w:val="nil"/>
              <w:bottom w:val="nil"/>
              <w:right w:val="nil"/>
            </w:tcBorders>
            <w:shd w:val="clear" w:color="auto" w:fill="auto"/>
            <w:noWrap/>
            <w:vAlign w:val="center"/>
            <w:hideMark/>
          </w:tcPr>
          <w:p w14:paraId="3B51C5A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Prospective evaluation of flex-rigid pleuroscopy for indeterminate pleural effusion: accuracy safety and outcome.</w:t>
            </w:r>
          </w:p>
        </w:tc>
        <w:tc>
          <w:tcPr>
            <w:tcW w:w="225" w:type="dxa"/>
            <w:tcBorders>
              <w:top w:val="nil"/>
              <w:left w:val="nil"/>
              <w:bottom w:val="nil"/>
              <w:right w:val="nil"/>
            </w:tcBorders>
            <w:shd w:val="clear" w:color="auto" w:fill="auto"/>
            <w:noWrap/>
            <w:vAlign w:val="center"/>
            <w:hideMark/>
          </w:tcPr>
          <w:p w14:paraId="4B1926C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2007</w:t>
            </w:r>
          </w:p>
        </w:tc>
        <w:tc>
          <w:tcPr>
            <w:tcW w:w="2370" w:type="dxa"/>
            <w:tcBorders>
              <w:top w:val="nil"/>
              <w:left w:val="nil"/>
              <w:bottom w:val="nil"/>
              <w:right w:val="nil"/>
            </w:tcBorders>
            <w:shd w:val="clear" w:color="auto" w:fill="auto"/>
            <w:noWrap/>
            <w:vAlign w:val="center"/>
            <w:hideMark/>
          </w:tcPr>
          <w:p w14:paraId="1EF0C11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152B3B7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12</w:t>
            </w:r>
          </w:p>
        </w:tc>
        <w:tc>
          <w:tcPr>
            <w:tcW w:w="225" w:type="dxa"/>
            <w:tcBorders>
              <w:top w:val="nil"/>
              <w:left w:val="nil"/>
              <w:bottom w:val="nil"/>
              <w:right w:val="nil"/>
            </w:tcBorders>
            <w:shd w:val="clear" w:color="auto" w:fill="auto"/>
            <w:noWrap/>
            <w:vAlign w:val="center"/>
            <w:hideMark/>
          </w:tcPr>
          <w:p w14:paraId="3694DDA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w:t>
            </w:r>
          </w:p>
        </w:tc>
        <w:tc>
          <w:tcPr>
            <w:tcW w:w="373" w:type="dxa"/>
            <w:tcBorders>
              <w:top w:val="nil"/>
              <w:left w:val="nil"/>
              <w:bottom w:val="nil"/>
              <w:right w:val="nil"/>
            </w:tcBorders>
            <w:shd w:val="clear" w:color="auto" w:fill="auto"/>
            <w:noWrap/>
            <w:vAlign w:val="center"/>
            <w:hideMark/>
          </w:tcPr>
          <w:p w14:paraId="0807596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881-6</w:t>
            </w:r>
          </w:p>
        </w:tc>
      </w:tr>
      <w:tr w:rsidR="000232CB" w:rsidRPr="000232CB" w14:paraId="494CA1FB" w14:textId="77777777" w:rsidTr="000232CB">
        <w:trPr>
          <w:trHeight w:val="360"/>
        </w:trPr>
        <w:tc>
          <w:tcPr>
            <w:tcW w:w="5420" w:type="dxa"/>
            <w:tcBorders>
              <w:top w:val="nil"/>
              <w:left w:val="nil"/>
              <w:bottom w:val="nil"/>
              <w:right w:val="nil"/>
            </w:tcBorders>
            <w:shd w:val="clear" w:color="auto" w:fill="auto"/>
            <w:noWrap/>
            <w:vAlign w:val="center"/>
            <w:hideMark/>
          </w:tcPr>
          <w:p w14:paraId="730D739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The autoclavable semirigid thoracoscope: the way forward in pleural disease?</w:t>
            </w:r>
          </w:p>
        </w:tc>
        <w:tc>
          <w:tcPr>
            <w:tcW w:w="225" w:type="dxa"/>
            <w:tcBorders>
              <w:top w:val="nil"/>
              <w:left w:val="nil"/>
              <w:bottom w:val="nil"/>
              <w:right w:val="nil"/>
            </w:tcBorders>
            <w:shd w:val="clear" w:color="auto" w:fill="auto"/>
            <w:noWrap/>
            <w:vAlign w:val="center"/>
            <w:hideMark/>
          </w:tcPr>
          <w:p w14:paraId="6617980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2007</w:t>
            </w:r>
          </w:p>
        </w:tc>
        <w:tc>
          <w:tcPr>
            <w:tcW w:w="2370" w:type="dxa"/>
            <w:tcBorders>
              <w:top w:val="nil"/>
              <w:left w:val="nil"/>
              <w:bottom w:val="nil"/>
              <w:right w:val="nil"/>
            </w:tcBorders>
            <w:shd w:val="clear" w:color="auto" w:fill="auto"/>
            <w:noWrap/>
            <w:vAlign w:val="center"/>
            <w:hideMark/>
          </w:tcPr>
          <w:p w14:paraId="3231403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2678F30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29</w:t>
            </w:r>
          </w:p>
        </w:tc>
        <w:tc>
          <w:tcPr>
            <w:tcW w:w="225" w:type="dxa"/>
            <w:tcBorders>
              <w:top w:val="nil"/>
              <w:left w:val="nil"/>
              <w:bottom w:val="nil"/>
              <w:right w:val="nil"/>
            </w:tcBorders>
            <w:shd w:val="clear" w:color="auto" w:fill="auto"/>
            <w:noWrap/>
            <w:vAlign w:val="center"/>
            <w:hideMark/>
          </w:tcPr>
          <w:p w14:paraId="0910B2E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60AC33D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571-4</w:t>
            </w:r>
          </w:p>
        </w:tc>
      </w:tr>
      <w:tr w:rsidR="000232CB" w:rsidRPr="000232CB" w14:paraId="20AE04C9" w14:textId="77777777" w:rsidTr="000232CB">
        <w:trPr>
          <w:trHeight w:val="360"/>
        </w:trPr>
        <w:tc>
          <w:tcPr>
            <w:tcW w:w="5420" w:type="dxa"/>
            <w:tcBorders>
              <w:top w:val="nil"/>
              <w:left w:val="nil"/>
              <w:bottom w:val="nil"/>
              <w:right w:val="nil"/>
            </w:tcBorders>
            <w:shd w:val="clear" w:color="auto" w:fill="auto"/>
            <w:noWrap/>
            <w:vAlign w:val="center"/>
            <w:hideMark/>
          </w:tcPr>
          <w:p w14:paraId="1BEEF7D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Diagnosis and management of malignant pleural effusions</w:t>
            </w:r>
          </w:p>
        </w:tc>
        <w:tc>
          <w:tcPr>
            <w:tcW w:w="225" w:type="dxa"/>
            <w:tcBorders>
              <w:top w:val="nil"/>
              <w:left w:val="nil"/>
              <w:bottom w:val="nil"/>
              <w:right w:val="nil"/>
            </w:tcBorders>
            <w:shd w:val="clear" w:color="auto" w:fill="auto"/>
            <w:noWrap/>
            <w:vAlign w:val="center"/>
            <w:hideMark/>
          </w:tcPr>
          <w:p w14:paraId="39A6F54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2008</w:t>
            </w:r>
          </w:p>
        </w:tc>
        <w:tc>
          <w:tcPr>
            <w:tcW w:w="2370" w:type="dxa"/>
            <w:tcBorders>
              <w:top w:val="nil"/>
              <w:left w:val="nil"/>
              <w:bottom w:val="nil"/>
              <w:right w:val="nil"/>
            </w:tcBorders>
            <w:shd w:val="clear" w:color="auto" w:fill="auto"/>
            <w:noWrap/>
            <w:vAlign w:val="center"/>
            <w:hideMark/>
          </w:tcPr>
          <w:p w14:paraId="551BAC0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Annals of Oncology</w:t>
            </w:r>
          </w:p>
        </w:tc>
        <w:tc>
          <w:tcPr>
            <w:tcW w:w="225" w:type="dxa"/>
            <w:tcBorders>
              <w:top w:val="nil"/>
              <w:left w:val="nil"/>
              <w:bottom w:val="nil"/>
              <w:right w:val="nil"/>
            </w:tcBorders>
            <w:shd w:val="clear" w:color="auto" w:fill="auto"/>
            <w:noWrap/>
            <w:vAlign w:val="center"/>
            <w:hideMark/>
          </w:tcPr>
          <w:p w14:paraId="21A2AA1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w:t>
            </w:r>
          </w:p>
        </w:tc>
        <w:tc>
          <w:tcPr>
            <w:tcW w:w="225" w:type="dxa"/>
            <w:tcBorders>
              <w:top w:val="nil"/>
              <w:left w:val="nil"/>
              <w:bottom w:val="nil"/>
              <w:right w:val="nil"/>
            </w:tcBorders>
            <w:shd w:val="clear" w:color="auto" w:fill="auto"/>
            <w:noWrap/>
            <w:vAlign w:val="center"/>
            <w:hideMark/>
          </w:tcPr>
          <w:p w14:paraId="7862D96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033B9AC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viii124-viii124</w:t>
            </w:r>
          </w:p>
        </w:tc>
      </w:tr>
      <w:tr w:rsidR="000232CB" w:rsidRPr="000232CB" w14:paraId="26CC9954" w14:textId="77777777" w:rsidTr="000232CB">
        <w:trPr>
          <w:trHeight w:val="360"/>
        </w:trPr>
        <w:tc>
          <w:tcPr>
            <w:tcW w:w="5420" w:type="dxa"/>
            <w:tcBorders>
              <w:top w:val="nil"/>
              <w:left w:val="nil"/>
              <w:bottom w:val="nil"/>
              <w:right w:val="nil"/>
            </w:tcBorders>
            <w:shd w:val="clear" w:color="auto" w:fill="auto"/>
            <w:noWrap/>
            <w:vAlign w:val="center"/>
            <w:hideMark/>
          </w:tcPr>
          <w:p w14:paraId="4EFA5ED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Diagnostic and therapeutic performance of video-assisted thoracoscopic surgery (VATS) in investigation and management of pleural exudates.</w:t>
            </w:r>
          </w:p>
        </w:tc>
        <w:tc>
          <w:tcPr>
            <w:tcW w:w="225" w:type="dxa"/>
            <w:tcBorders>
              <w:top w:val="nil"/>
              <w:left w:val="nil"/>
              <w:bottom w:val="nil"/>
              <w:right w:val="nil"/>
            </w:tcBorders>
            <w:shd w:val="clear" w:color="auto" w:fill="auto"/>
            <w:noWrap/>
            <w:vAlign w:val="center"/>
            <w:hideMark/>
          </w:tcPr>
          <w:p w14:paraId="761594C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2008</w:t>
            </w:r>
          </w:p>
        </w:tc>
        <w:tc>
          <w:tcPr>
            <w:tcW w:w="2370" w:type="dxa"/>
            <w:tcBorders>
              <w:top w:val="nil"/>
              <w:left w:val="nil"/>
              <w:bottom w:val="nil"/>
              <w:right w:val="nil"/>
            </w:tcBorders>
            <w:shd w:val="clear" w:color="auto" w:fill="auto"/>
            <w:noWrap/>
            <w:vAlign w:val="center"/>
            <w:hideMark/>
          </w:tcPr>
          <w:p w14:paraId="34F9905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Annals of Royal College of Surgeons</w:t>
            </w:r>
          </w:p>
        </w:tc>
        <w:tc>
          <w:tcPr>
            <w:tcW w:w="225" w:type="dxa"/>
            <w:tcBorders>
              <w:top w:val="nil"/>
              <w:left w:val="nil"/>
              <w:bottom w:val="nil"/>
              <w:right w:val="nil"/>
            </w:tcBorders>
            <w:shd w:val="clear" w:color="auto" w:fill="auto"/>
            <w:noWrap/>
            <w:vAlign w:val="center"/>
            <w:hideMark/>
          </w:tcPr>
          <w:p w14:paraId="6523A27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90</w:t>
            </w:r>
          </w:p>
        </w:tc>
        <w:tc>
          <w:tcPr>
            <w:tcW w:w="225" w:type="dxa"/>
            <w:tcBorders>
              <w:top w:val="nil"/>
              <w:left w:val="nil"/>
              <w:bottom w:val="nil"/>
              <w:right w:val="nil"/>
            </w:tcBorders>
            <w:shd w:val="clear" w:color="auto" w:fill="auto"/>
            <w:noWrap/>
            <w:vAlign w:val="center"/>
            <w:hideMark/>
          </w:tcPr>
          <w:p w14:paraId="231D6E6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w:t>
            </w:r>
          </w:p>
        </w:tc>
        <w:tc>
          <w:tcPr>
            <w:tcW w:w="373" w:type="dxa"/>
            <w:tcBorders>
              <w:top w:val="nil"/>
              <w:left w:val="nil"/>
              <w:bottom w:val="nil"/>
              <w:right w:val="nil"/>
            </w:tcBorders>
            <w:shd w:val="clear" w:color="auto" w:fill="auto"/>
            <w:noWrap/>
            <w:vAlign w:val="center"/>
            <w:hideMark/>
          </w:tcPr>
          <w:p w14:paraId="3B221D5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597-600</w:t>
            </w:r>
          </w:p>
        </w:tc>
      </w:tr>
      <w:tr w:rsidR="000232CB" w:rsidRPr="000232CB" w14:paraId="3AD9DDB2" w14:textId="77777777" w:rsidTr="000232CB">
        <w:trPr>
          <w:trHeight w:val="360"/>
        </w:trPr>
        <w:tc>
          <w:tcPr>
            <w:tcW w:w="5420" w:type="dxa"/>
            <w:tcBorders>
              <w:top w:val="nil"/>
              <w:left w:val="nil"/>
              <w:bottom w:val="nil"/>
              <w:right w:val="nil"/>
            </w:tcBorders>
            <w:shd w:val="clear" w:color="auto" w:fill="auto"/>
            <w:noWrap/>
            <w:vAlign w:val="center"/>
            <w:hideMark/>
          </w:tcPr>
          <w:p w14:paraId="1222F59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Pleuroscopy: our initial experience in Hong Kong</w:t>
            </w:r>
          </w:p>
        </w:tc>
        <w:tc>
          <w:tcPr>
            <w:tcW w:w="225" w:type="dxa"/>
            <w:tcBorders>
              <w:top w:val="nil"/>
              <w:left w:val="nil"/>
              <w:bottom w:val="nil"/>
              <w:right w:val="nil"/>
            </w:tcBorders>
            <w:shd w:val="clear" w:color="auto" w:fill="auto"/>
            <w:noWrap/>
            <w:vAlign w:val="center"/>
            <w:hideMark/>
          </w:tcPr>
          <w:p w14:paraId="6235A0E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2008</w:t>
            </w:r>
          </w:p>
        </w:tc>
        <w:tc>
          <w:tcPr>
            <w:tcW w:w="2370" w:type="dxa"/>
            <w:tcBorders>
              <w:top w:val="nil"/>
              <w:left w:val="nil"/>
              <w:bottom w:val="nil"/>
              <w:right w:val="nil"/>
            </w:tcBorders>
            <w:shd w:val="clear" w:color="auto" w:fill="auto"/>
            <w:noWrap/>
            <w:vAlign w:val="center"/>
            <w:hideMark/>
          </w:tcPr>
          <w:p w14:paraId="3E6A134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Hong Kong Medical Journal</w:t>
            </w:r>
          </w:p>
        </w:tc>
        <w:tc>
          <w:tcPr>
            <w:tcW w:w="225" w:type="dxa"/>
            <w:tcBorders>
              <w:top w:val="nil"/>
              <w:left w:val="nil"/>
              <w:bottom w:val="nil"/>
              <w:right w:val="nil"/>
            </w:tcBorders>
            <w:shd w:val="clear" w:color="auto" w:fill="auto"/>
            <w:noWrap/>
            <w:vAlign w:val="center"/>
            <w:hideMark/>
          </w:tcPr>
          <w:p w14:paraId="0672A3C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14</w:t>
            </w:r>
          </w:p>
        </w:tc>
        <w:tc>
          <w:tcPr>
            <w:tcW w:w="225" w:type="dxa"/>
            <w:tcBorders>
              <w:top w:val="nil"/>
              <w:left w:val="nil"/>
              <w:bottom w:val="nil"/>
              <w:right w:val="nil"/>
            </w:tcBorders>
            <w:shd w:val="clear" w:color="auto" w:fill="auto"/>
            <w:noWrap/>
            <w:vAlign w:val="center"/>
            <w:hideMark/>
          </w:tcPr>
          <w:p w14:paraId="77029F8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3AADDBE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178-184</w:t>
            </w:r>
          </w:p>
        </w:tc>
      </w:tr>
      <w:tr w:rsidR="000232CB" w:rsidRPr="000232CB" w14:paraId="29A0D95A" w14:textId="77777777" w:rsidTr="000232CB">
        <w:trPr>
          <w:trHeight w:val="360"/>
        </w:trPr>
        <w:tc>
          <w:tcPr>
            <w:tcW w:w="5420" w:type="dxa"/>
            <w:tcBorders>
              <w:top w:val="nil"/>
              <w:left w:val="nil"/>
              <w:bottom w:val="nil"/>
              <w:right w:val="nil"/>
            </w:tcBorders>
            <w:shd w:val="clear" w:color="auto" w:fill="auto"/>
            <w:noWrap/>
            <w:vAlign w:val="center"/>
            <w:hideMark/>
          </w:tcPr>
          <w:p w14:paraId="531AD90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Pahang Experience</w:t>
            </w:r>
          </w:p>
        </w:tc>
        <w:tc>
          <w:tcPr>
            <w:tcW w:w="225" w:type="dxa"/>
            <w:tcBorders>
              <w:top w:val="nil"/>
              <w:left w:val="nil"/>
              <w:bottom w:val="nil"/>
              <w:right w:val="nil"/>
            </w:tcBorders>
            <w:shd w:val="clear" w:color="auto" w:fill="auto"/>
            <w:noWrap/>
            <w:vAlign w:val="center"/>
            <w:hideMark/>
          </w:tcPr>
          <w:p w14:paraId="4804691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2008</w:t>
            </w:r>
          </w:p>
        </w:tc>
        <w:tc>
          <w:tcPr>
            <w:tcW w:w="2370" w:type="dxa"/>
            <w:tcBorders>
              <w:top w:val="nil"/>
              <w:left w:val="nil"/>
              <w:bottom w:val="nil"/>
              <w:right w:val="nil"/>
            </w:tcBorders>
            <w:shd w:val="clear" w:color="auto" w:fill="auto"/>
            <w:noWrap/>
            <w:vAlign w:val="center"/>
            <w:hideMark/>
          </w:tcPr>
          <w:p w14:paraId="6C413E4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Journal?of?Malaysia</w:t>
            </w:r>
          </w:p>
        </w:tc>
        <w:tc>
          <w:tcPr>
            <w:tcW w:w="225" w:type="dxa"/>
            <w:tcBorders>
              <w:top w:val="nil"/>
              <w:left w:val="nil"/>
              <w:bottom w:val="nil"/>
              <w:right w:val="nil"/>
            </w:tcBorders>
            <w:shd w:val="clear" w:color="auto" w:fill="auto"/>
            <w:noWrap/>
            <w:vAlign w:val="center"/>
            <w:hideMark/>
          </w:tcPr>
          <w:p w14:paraId="1DFEDAE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63</w:t>
            </w:r>
          </w:p>
        </w:tc>
        <w:tc>
          <w:tcPr>
            <w:tcW w:w="225" w:type="dxa"/>
            <w:tcBorders>
              <w:top w:val="nil"/>
              <w:left w:val="nil"/>
              <w:bottom w:val="nil"/>
              <w:right w:val="nil"/>
            </w:tcBorders>
            <w:shd w:val="clear" w:color="auto" w:fill="auto"/>
            <w:noWrap/>
            <w:vAlign w:val="center"/>
            <w:hideMark/>
          </w:tcPr>
          <w:p w14:paraId="551F75F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32FCDC6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298-301</w:t>
            </w:r>
          </w:p>
        </w:tc>
      </w:tr>
      <w:tr w:rsidR="000232CB" w:rsidRPr="000232CB" w14:paraId="079D376C" w14:textId="77777777" w:rsidTr="000232CB">
        <w:trPr>
          <w:trHeight w:val="360"/>
        </w:trPr>
        <w:tc>
          <w:tcPr>
            <w:tcW w:w="5420" w:type="dxa"/>
            <w:tcBorders>
              <w:top w:val="nil"/>
              <w:left w:val="nil"/>
              <w:bottom w:val="nil"/>
              <w:right w:val="nil"/>
            </w:tcBorders>
            <w:shd w:val="clear" w:color="auto" w:fill="auto"/>
            <w:noWrap/>
            <w:vAlign w:val="center"/>
            <w:hideMark/>
          </w:tcPr>
          <w:p w14:paraId="1ABF1B6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Semi-rigid thoracoscopy for undiagnosed exudative pleural effusions: a comparative study</w:t>
            </w:r>
          </w:p>
        </w:tc>
        <w:tc>
          <w:tcPr>
            <w:tcW w:w="225" w:type="dxa"/>
            <w:tcBorders>
              <w:top w:val="nil"/>
              <w:left w:val="nil"/>
              <w:bottom w:val="nil"/>
              <w:right w:val="nil"/>
            </w:tcBorders>
            <w:shd w:val="clear" w:color="auto" w:fill="auto"/>
            <w:noWrap/>
            <w:vAlign w:val="center"/>
            <w:hideMark/>
          </w:tcPr>
          <w:p w14:paraId="308BF43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2008</w:t>
            </w:r>
          </w:p>
        </w:tc>
        <w:tc>
          <w:tcPr>
            <w:tcW w:w="2370" w:type="dxa"/>
            <w:tcBorders>
              <w:top w:val="nil"/>
              <w:left w:val="nil"/>
              <w:bottom w:val="nil"/>
              <w:right w:val="nil"/>
            </w:tcBorders>
            <w:shd w:val="clear" w:color="auto" w:fill="auto"/>
            <w:noWrap/>
            <w:vAlign w:val="center"/>
            <w:hideMark/>
          </w:tcPr>
          <w:p w14:paraId="0425F1F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Chinese Medical Journal</w:t>
            </w:r>
          </w:p>
        </w:tc>
        <w:tc>
          <w:tcPr>
            <w:tcW w:w="225" w:type="dxa"/>
            <w:tcBorders>
              <w:top w:val="nil"/>
              <w:left w:val="nil"/>
              <w:bottom w:val="nil"/>
              <w:right w:val="nil"/>
            </w:tcBorders>
            <w:shd w:val="clear" w:color="auto" w:fill="auto"/>
            <w:noWrap/>
            <w:vAlign w:val="center"/>
            <w:hideMark/>
          </w:tcPr>
          <w:p w14:paraId="3EBFC1A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121</w:t>
            </w:r>
          </w:p>
        </w:tc>
        <w:tc>
          <w:tcPr>
            <w:tcW w:w="225" w:type="dxa"/>
            <w:tcBorders>
              <w:top w:val="nil"/>
              <w:left w:val="nil"/>
              <w:bottom w:val="nil"/>
              <w:right w:val="nil"/>
            </w:tcBorders>
            <w:shd w:val="clear" w:color="auto" w:fill="auto"/>
            <w:noWrap/>
            <w:vAlign w:val="center"/>
            <w:hideMark/>
          </w:tcPr>
          <w:p w14:paraId="5D76183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15</w:t>
            </w:r>
          </w:p>
        </w:tc>
        <w:tc>
          <w:tcPr>
            <w:tcW w:w="373" w:type="dxa"/>
            <w:tcBorders>
              <w:top w:val="nil"/>
              <w:left w:val="nil"/>
              <w:bottom w:val="nil"/>
              <w:right w:val="nil"/>
            </w:tcBorders>
            <w:shd w:val="clear" w:color="auto" w:fill="auto"/>
            <w:noWrap/>
            <w:vAlign w:val="center"/>
            <w:hideMark/>
          </w:tcPr>
          <w:p w14:paraId="168BADF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1384-1389</w:t>
            </w:r>
          </w:p>
        </w:tc>
      </w:tr>
      <w:tr w:rsidR="000232CB" w:rsidRPr="000232CB" w14:paraId="3D4DEAE0" w14:textId="77777777" w:rsidTr="000232CB">
        <w:trPr>
          <w:trHeight w:val="360"/>
        </w:trPr>
        <w:tc>
          <w:tcPr>
            <w:tcW w:w="5420" w:type="dxa"/>
            <w:tcBorders>
              <w:top w:val="nil"/>
              <w:left w:val="nil"/>
              <w:bottom w:val="nil"/>
              <w:right w:val="nil"/>
            </w:tcBorders>
            <w:shd w:val="clear" w:color="auto" w:fill="auto"/>
            <w:noWrap/>
            <w:vAlign w:val="center"/>
            <w:hideMark/>
          </w:tcPr>
          <w:p w14:paraId="3563CC2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A new electrocautery pleural biopsy technique using an insulated tip diathermic knife during semirigid pleuroscopy</w:t>
            </w:r>
          </w:p>
        </w:tc>
        <w:tc>
          <w:tcPr>
            <w:tcW w:w="225" w:type="dxa"/>
            <w:tcBorders>
              <w:top w:val="nil"/>
              <w:left w:val="nil"/>
              <w:bottom w:val="nil"/>
              <w:right w:val="nil"/>
            </w:tcBorders>
            <w:shd w:val="clear" w:color="auto" w:fill="auto"/>
            <w:noWrap/>
            <w:vAlign w:val="center"/>
            <w:hideMark/>
          </w:tcPr>
          <w:p w14:paraId="509CBF0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2009</w:t>
            </w:r>
          </w:p>
        </w:tc>
        <w:tc>
          <w:tcPr>
            <w:tcW w:w="2370" w:type="dxa"/>
            <w:tcBorders>
              <w:top w:val="nil"/>
              <w:left w:val="nil"/>
              <w:bottom w:val="nil"/>
              <w:right w:val="nil"/>
            </w:tcBorders>
            <w:shd w:val="clear" w:color="auto" w:fill="auto"/>
            <w:noWrap/>
            <w:vAlign w:val="center"/>
            <w:hideMark/>
          </w:tcPr>
          <w:p w14:paraId="285A345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279770B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14</w:t>
            </w:r>
          </w:p>
        </w:tc>
        <w:tc>
          <w:tcPr>
            <w:tcW w:w="225" w:type="dxa"/>
            <w:tcBorders>
              <w:top w:val="nil"/>
              <w:left w:val="nil"/>
              <w:bottom w:val="nil"/>
              <w:right w:val="nil"/>
            </w:tcBorders>
            <w:shd w:val="clear" w:color="auto" w:fill="auto"/>
            <w:noWrap/>
            <w:vAlign w:val="center"/>
            <w:hideMark/>
          </w:tcPr>
          <w:p w14:paraId="77CBADF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5BDCB66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A199-A199</w:t>
            </w:r>
          </w:p>
        </w:tc>
      </w:tr>
      <w:tr w:rsidR="000232CB" w:rsidRPr="000232CB" w14:paraId="133A6EB6" w14:textId="77777777" w:rsidTr="000232CB">
        <w:trPr>
          <w:trHeight w:val="360"/>
        </w:trPr>
        <w:tc>
          <w:tcPr>
            <w:tcW w:w="5420" w:type="dxa"/>
            <w:tcBorders>
              <w:top w:val="nil"/>
              <w:left w:val="nil"/>
              <w:bottom w:val="nil"/>
              <w:right w:val="nil"/>
            </w:tcBorders>
            <w:shd w:val="clear" w:color="auto" w:fill="auto"/>
            <w:noWrap/>
            <w:vAlign w:val="center"/>
            <w:hideMark/>
          </w:tcPr>
          <w:p w14:paraId="7138775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Limit of pleural effusion ADA-based identification of causes of pleurisy and usefulness of thoracoscopy under local anaesthesia using a flexible bronchoscope</w:t>
            </w:r>
          </w:p>
        </w:tc>
        <w:tc>
          <w:tcPr>
            <w:tcW w:w="225" w:type="dxa"/>
            <w:tcBorders>
              <w:top w:val="nil"/>
              <w:left w:val="nil"/>
              <w:bottom w:val="nil"/>
              <w:right w:val="nil"/>
            </w:tcBorders>
            <w:shd w:val="clear" w:color="auto" w:fill="auto"/>
            <w:noWrap/>
            <w:vAlign w:val="center"/>
            <w:hideMark/>
          </w:tcPr>
          <w:p w14:paraId="1E46B73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2009</w:t>
            </w:r>
          </w:p>
        </w:tc>
        <w:tc>
          <w:tcPr>
            <w:tcW w:w="2370" w:type="dxa"/>
            <w:tcBorders>
              <w:top w:val="nil"/>
              <w:left w:val="nil"/>
              <w:bottom w:val="nil"/>
              <w:right w:val="nil"/>
            </w:tcBorders>
            <w:shd w:val="clear" w:color="auto" w:fill="auto"/>
            <w:noWrap/>
            <w:vAlign w:val="center"/>
            <w:hideMark/>
          </w:tcPr>
          <w:p w14:paraId="19EEBF6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773080E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14</w:t>
            </w:r>
          </w:p>
        </w:tc>
        <w:tc>
          <w:tcPr>
            <w:tcW w:w="225" w:type="dxa"/>
            <w:tcBorders>
              <w:top w:val="nil"/>
              <w:left w:val="nil"/>
              <w:bottom w:val="nil"/>
              <w:right w:val="nil"/>
            </w:tcBorders>
            <w:shd w:val="clear" w:color="auto" w:fill="auto"/>
            <w:noWrap/>
            <w:vAlign w:val="center"/>
            <w:hideMark/>
          </w:tcPr>
          <w:p w14:paraId="1ACE964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02690D9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A225-A225</w:t>
            </w:r>
          </w:p>
        </w:tc>
      </w:tr>
      <w:tr w:rsidR="000232CB" w:rsidRPr="000232CB" w14:paraId="0866BE86" w14:textId="77777777" w:rsidTr="000232CB">
        <w:trPr>
          <w:trHeight w:val="360"/>
        </w:trPr>
        <w:tc>
          <w:tcPr>
            <w:tcW w:w="5420" w:type="dxa"/>
            <w:tcBorders>
              <w:top w:val="nil"/>
              <w:left w:val="nil"/>
              <w:bottom w:val="nil"/>
              <w:right w:val="nil"/>
            </w:tcBorders>
            <w:shd w:val="clear" w:color="auto" w:fill="auto"/>
            <w:noWrap/>
            <w:vAlign w:val="center"/>
            <w:hideMark/>
          </w:tcPr>
          <w:p w14:paraId="43B5F95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 new electrocautery pleural biopsy technique using an insulated-tip diathermic knife during semirigid pleuroscopy</w:t>
            </w:r>
          </w:p>
        </w:tc>
        <w:tc>
          <w:tcPr>
            <w:tcW w:w="225" w:type="dxa"/>
            <w:tcBorders>
              <w:top w:val="nil"/>
              <w:left w:val="nil"/>
              <w:bottom w:val="nil"/>
              <w:right w:val="nil"/>
            </w:tcBorders>
            <w:shd w:val="clear" w:color="auto" w:fill="auto"/>
            <w:noWrap/>
            <w:vAlign w:val="center"/>
            <w:hideMark/>
          </w:tcPr>
          <w:p w14:paraId="372B321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2009</w:t>
            </w:r>
          </w:p>
        </w:tc>
        <w:tc>
          <w:tcPr>
            <w:tcW w:w="2370" w:type="dxa"/>
            <w:tcBorders>
              <w:top w:val="nil"/>
              <w:left w:val="nil"/>
              <w:bottom w:val="nil"/>
              <w:right w:val="nil"/>
            </w:tcBorders>
            <w:shd w:val="clear" w:color="auto" w:fill="auto"/>
            <w:noWrap/>
            <w:vAlign w:val="center"/>
            <w:hideMark/>
          </w:tcPr>
          <w:p w14:paraId="0F2D214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Surgical endoscopy</w:t>
            </w:r>
          </w:p>
        </w:tc>
        <w:tc>
          <w:tcPr>
            <w:tcW w:w="225" w:type="dxa"/>
            <w:tcBorders>
              <w:top w:val="nil"/>
              <w:left w:val="nil"/>
              <w:bottom w:val="nil"/>
              <w:right w:val="nil"/>
            </w:tcBorders>
            <w:shd w:val="clear" w:color="auto" w:fill="auto"/>
            <w:noWrap/>
            <w:vAlign w:val="center"/>
            <w:hideMark/>
          </w:tcPr>
          <w:p w14:paraId="5163605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23</w:t>
            </w:r>
          </w:p>
        </w:tc>
        <w:tc>
          <w:tcPr>
            <w:tcW w:w="225" w:type="dxa"/>
            <w:tcBorders>
              <w:top w:val="nil"/>
              <w:left w:val="nil"/>
              <w:bottom w:val="nil"/>
              <w:right w:val="nil"/>
            </w:tcBorders>
            <w:shd w:val="clear" w:color="auto" w:fill="auto"/>
            <w:noWrap/>
            <w:vAlign w:val="center"/>
            <w:hideMark/>
          </w:tcPr>
          <w:p w14:paraId="6C749E0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w:t>
            </w:r>
          </w:p>
        </w:tc>
        <w:tc>
          <w:tcPr>
            <w:tcW w:w="373" w:type="dxa"/>
            <w:tcBorders>
              <w:top w:val="nil"/>
              <w:left w:val="nil"/>
              <w:bottom w:val="nil"/>
              <w:right w:val="nil"/>
            </w:tcBorders>
            <w:shd w:val="clear" w:color="auto" w:fill="auto"/>
            <w:noWrap/>
            <w:vAlign w:val="center"/>
            <w:hideMark/>
          </w:tcPr>
          <w:p w14:paraId="50DEA4D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1901-1907</w:t>
            </w:r>
          </w:p>
        </w:tc>
      </w:tr>
      <w:tr w:rsidR="000232CB" w:rsidRPr="000232CB" w14:paraId="1EA7070A" w14:textId="77777777" w:rsidTr="000232CB">
        <w:trPr>
          <w:trHeight w:val="360"/>
        </w:trPr>
        <w:tc>
          <w:tcPr>
            <w:tcW w:w="5420" w:type="dxa"/>
            <w:tcBorders>
              <w:top w:val="nil"/>
              <w:left w:val="nil"/>
              <w:bottom w:val="nil"/>
              <w:right w:val="nil"/>
            </w:tcBorders>
            <w:shd w:val="clear" w:color="auto" w:fill="auto"/>
            <w:noWrap/>
            <w:vAlign w:val="center"/>
            <w:hideMark/>
          </w:tcPr>
          <w:p w14:paraId="68A7DC2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A local anaesthetic video-assisted thoracoscopy service: Prospective performance analysis in a UK tertiary respiratory centre</w:t>
            </w:r>
          </w:p>
        </w:tc>
        <w:tc>
          <w:tcPr>
            <w:tcW w:w="225" w:type="dxa"/>
            <w:tcBorders>
              <w:top w:val="nil"/>
              <w:left w:val="nil"/>
              <w:bottom w:val="nil"/>
              <w:right w:val="nil"/>
            </w:tcBorders>
            <w:shd w:val="clear" w:color="auto" w:fill="auto"/>
            <w:noWrap/>
            <w:vAlign w:val="center"/>
            <w:hideMark/>
          </w:tcPr>
          <w:p w14:paraId="0AB62E0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2009</w:t>
            </w:r>
          </w:p>
        </w:tc>
        <w:tc>
          <w:tcPr>
            <w:tcW w:w="2370" w:type="dxa"/>
            <w:tcBorders>
              <w:top w:val="nil"/>
              <w:left w:val="nil"/>
              <w:bottom w:val="nil"/>
              <w:right w:val="nil"/>
            </w:tcBorders>
            <w:shd w:val="clear" w:color="auto" w:fill="auto"/>
            <w:noWrap/>
            <w:vAlign w:val="center"/>
            <w:hideMark/>
          </w:tcPr>
          <w:p w14:paraId="0A104BD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Lung cancer (Amsterdam, Netherlands)</w:t>
            </w:r>
          </w:p>
        </w:tc>
        <w:tc>
          <w:tcPr>
            <w:tcW w:w="225" w:type="dxa"/>
            <w:tcBorders>
              <w:top w:val="nil"/>
              <w:left w:val="nil"/>
              <w:bottom w:val="nil"/>
              <w:right w:val="nil"/>
            </w:tcBorders>
            <w:shd w:val="clear" w:color="auto" w:fill="auto"/>
            <w:noWrap/>
            <w:vAlign w:val="center"/>
            <w:hideMark/>
          </w:tcPr>
          <w:p w14:paraId="2E3A184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66</w:t>
            </w:r>
          </w:p>
        </w:tc>
        <w:tc>
          <w:tcPr>
            <w:tcW w:w="225" w:type="dxa"/>
            <w:tcBorders>
              <w:top w:val="nil"/>
              <w:left w:val="nil"/>
              <w:bottom w:val="nil"/>
              <w:right w:val="nil"/>
            </w:tcBorders>
            <w:shd w:val="clear" w:color="auto" w:fill="auto"/>
            <w:noWrap/>
            <w:vAlign w:val="center"/>
            <w:hideMark/>
          </w:tcPr>
          <w:p w14:paraId="05C3075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25FE0F8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355-358</w:t>
            </w:r>
          </w:p>
        </w:tc>
      </w:tr>
      <w:tr w:rsidR="000232CB" w:rsidRPr="000232CB" w14:paraId="77715B73" w14:textId="77777777" w:rsidTr="000232CB">
        <w:trPr>
          <w:trHeight w:val="360"/>
        </w:trPr>
        <w:tc>
          <w:tcPr>
            <w:tcW w:w="5420" w:type="dxa"/>
            <w:tcBorders>
              <w:top w:val="nil"/>
              <w:left w:val="nil"/>
              <w:bottom w:val="nil"/>
              <w:right w:val="nil"/>
            </w:tcBorders>
            <w:shd w:val="clear" w:color="auto" w:fill="auto"/>
            <w:noWrap/>
            <w:vAlign w:val="center"/>
            <w:hideMark/>
          </w:tcPr>
          <w:p w14:paraId="08C5BF5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Narrow band imaging applied to pleuroscopy for the assessment of vascular patterns of the pleura.</w:t>
            </w:r>
          </w:p>
        </w:tc>
        <w:tc>
          <w:tcPr>
            <w:tcW w:w="225" w:type="dxa"/>
            <w:tcBorders>
              <w:top w:val="nil"/>
              <w:left w:val="nil"/>
              <w:bottom w:val="nil"/>
              <w:right w:val="nil"/>
            </w:tcBorders>
            <w:shd w:val="clear" w:color="auto" w:fill="auto"/>
            <w:noWrap/>
            <w:vAlign w:val="center"/>
            <w:hideMark/>
          </w:tcPr>
          <w:p w14:paraId="254907C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2009</w:t>
            </w:r>
          </w:p>
        </w:tc>
        <w:tc>
          <w:tcPr>
            <w:tcW w:w="2370" w:type="dxa"/>
            <w:tcBorders>
              <w:top w:val="nil"/>
              <w:left w:val="nil"/>
              <w:bottom w:val="nil"/>
              <w:right w:val="nil"/>
            </w:tcBorders>
            <w:shd w:val="clear" w:color="auto" w:fill="auto"/>
            <w:noWrap/>
            <w:vAlign w:val="center"/>
            <w:hideMark/>
          </w:tcPr>
          <w:p w14:paraId="7DBC1B1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Respiration</w:t>
            </w:r>
          </w:p>
        </w:tc>
        <w:tc>
          <w:tcPr>
            <w:tcW w:w="225" w:type="dxa"/>
            <w:tcBorders>
              <w:top w:val="nil"/>
              <w:left w:val="nil"/>
              <w:bottom w:val="nil"/>
              <w:right w:val="nil"/>
            </w:tcBorders>
            <w:shd w:val="clear" w:color="auto" w:fill="auto"/>
            <w:noWrap/>
            <w:vAlign w:val="center"/>
            <w:hideMark/>
          </w:tcPr>
          <w:p w14:paraId="3468D56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78</w:t>
            </w:r>
          </w:p>
        </w:tc>
        <w:tc>
          <w:tcPr>
            <w:tcW w:w="225" w:type="dxa"/>
            <w:tcBorders>
              <w:top w:val="nil"/>
              <w:left w:val="nil"/>
              <w:bottom w:val="nil"/>
              <w:right w:val="nil"/>
            </w:tcBorders>
            <w:shd w:val="clear" w:color="auto" w:fill="auto"/>
            <w:noWrap/>
            <w:vAlign w:val="center"/>
            <w:hideMark/>
          </w:tcPr>
          <w:p w14:paraId="34CF3D7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0D75B36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432-9</w:t>
            </w:r>
          </w:p>
        </w:tc>
      </w:tr>
      <w:tr w:rsidR="000232CB" w:rsidRPr="000232CB" w14:paraId="1645F013" w14:textId="77777777" w:rsidTr="000232CB">
        <w:trPr>
          <w:trHeight w:val="360"/>
        </w:trPr>
        <w:tc>
          <w:tcPr>
            <w:tcW w:w="5420" w:type="dxa"/>
            <w:tcBorders>
              <w:top w:val="nil"/>
              <w:left w:val="nil"/>
              <w:bottom w:val="nil"/>
              <w:right w:val="nil"/>
            </w:tcBorders>
            <w:shd w:val="clear" w:color="auto" w:fill="auto"/>
            <w:noWrap/>
            <w:vAlign w:val="center"/>
            <w:hideMark/>
          </w:tcPr>
          <w:p w14:paraId="52CE387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 new electrocautery pleural biopsy technique using an insulated-tip diathermic knife during semirigid pleuroscopy.</w:t>
            </w:r>
          </w:p>
        </w:tc>
        <w:tc>
          <w:tcPr>
            <w:tcW w:w="225" w:type="dxa"/>
            <w:tcBorders>
              <w:top w:val="nil"/>
              <w:left w:val="nil"/>
              <w:bottom w:val="nil"/>
              <w:right w:val="nil"/>
            </w:tcBorders>
            <w:shd w:val="clear" w:color="auto" w:fill="auto"/>
            <w:noWrap/>
            <w:vAlign w:val="center"/>
            <w:hideMark/>
          </w:tcPr>
          <w:p w14:paraId="4C5950C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2009</w:t>
            </w:r>
          </w:p>
        </w:tc>
        <w:tc>
          <w:tcPr>
            <w:tcW w:w="2370" w:type="dxa"/>
            <w:tcBorders>
              <w:top w:val="nil"/>
              <w:left w:val="nil"/>
              <w:bottom w:val="nil"/>
              <w:right w:val="nil"/>
            </w:tcBorders>
            <w:shd w:val="clear" w:color="auto" w:fill="auto"/>
            <w:noWrap/>
            <w:vAlign w:val="center"/>
            <w:hideMark/>
          </w:tcPr>
          <w:p w14:paraId="197D8FF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Surgical endoscopy</w:t>
            </w:r>
          </w:p>
        </w:tc>
        <w:tc>
          <w:tcPr>
            <w:tcW w:w="225" w:type="dxa"/>
            <w:tcBorders>
              <w:top w:val="nil"/>
              <w:left w:val="nil"/>
              <w:bottom w:val="nil"/>
              <w:right w:val="nil"/>
            </w:tcBorders>
            <w:shd w:val="clear" w:color="auto" w:fill="auto"/>
            <w:noWrap/>
            <w:vAlign w:val="center"/>
            <w:hideMark/>
          </w:tcPr>
          <w:p w14:paraId="0108686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23</w:t>
            </w:r>
          </w:p>
        </w:tc>
        <w:tc>
          <w:tcPr>
            <w:tcW w:w="225" w:type="dxa"/>
            <w:tcBorders>
              <w:top w:val="nil"/>
              <w:left w:val="nil"/>
              <w:bottom w:val="nil"/>
              <w:right w:val="nil"/>
            </w:tcBorders>
            <w:shd w:val="clear" w:color="auto" w:fill="auto"/>
            <w:noWrap/>
            <w:vAlign w:val="center"/>
            <w:hideMark/>
          </w:tcPr>
          <w:p w14:paraId="3A9AB67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w:t>
            </w:r>
          </w:p>
        </w:tc>
        <w:tc>
          <w:tcPr>
            <w:tcW w:w="373" w:type="dxa"/>
            <w:tcBorders>
              <w:top w:val="nil"/>
              <w:left w:val="nil"/>
              <w:bottom w:val="nil"/>
              <w:right w:val="nil"/>
            </w:tcBorders>
            <w:shd w:val="clear" w:color="auto" w:fill="auto"/>
            <w:noWrap/>
            <w:vAlign w:val="center"/>
            <w:hideMark/>
          </w:tcPr>
          <w:p w14:paraId="5C57257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1-Jul</w:t>
            </w:r>
          </w:p>
        </w:tc>
      </w:tr>
      <w:tr w:rsidR="000232CB" w:rsidRPr="000232CB" w14:paraId="5F7C7F6A" w14:textId="77777777" w:rsidTr="000232CB">
        <w:trPr>
          <w:trHeight w:val="360"/>
        </w:trPr>
        <w:tc>
          <w:tcPr>
            <w:tcW w:w="5420" w:type="dxa"/>
            <w:tcBorders>
              <w:top w:val="nil"/>
              <w:left w:val="nil"/>
              <w:bottom w:val="nil"/>
              <w:right w:val="nil"/>
            </w:tcBorders>
            <w:shd w:val="clear" w:color="auto" w:fill="auto"/>
            <w:noWrap/>
            <w:vAlign w:val="center"/>
            <w:hideMark/>
          </w:tcPr>
          <w:p w14:paraId="1417BD3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Pleuroscopy Early Experience in an East Malaysian State With High Tuberculosis Prevalence</w:t>
            </w:r>
          </w:p>
        </w:tc>
        <w:tc>
          <w:tcPr>
            <w:tcW w:w="225" w:type="dxa"/>
            <w:tcBorders>
              <w:top w:val="nil"/>
              <w:left w:val="nil"/>
              <w:bottom w:val="nil"/>
              <w:right w:val="nil"/>
            </w:tcBorders>
            <w:shd w:val="clear" w:color="auto" w:fill="auto"/>
            <w:noWrap/>
            <w:vAlign w:val="center"/>
            <w:hideMark/>
          </w:tcPr>
          <w:p w14:paraId="6DC2457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2009</w:t>
            </w:r>
          </w:p>
        </w:tc>
        <w:tc>
          <w:tcPr>
            <w:tcW w:w="2370" w:type="dxa"/>
            <w:tcBorders>
              <w:top w:val="nil"/>
              <w:left w:val="nil"/>
              <w:bottom w:val="nil"/>
              <w:right w:val="nil"/>
            </w:tcBorders>
            <w:shd w:val="clear" w:color="auto" w:fill="auto"/>
            <w:noWrap/>
            <w:vAlign w:val="center"/>
            <w:hideMark/>
          </w:tcPr>
          <w:p w14:paraId="50F09ED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 xml:space="preserve">Journal of Bronchology and </w:t>
            </w:r>
            <w:r w:rsidRPr="000232CB">
              <w:rPr>
                <w:rFonts w:ascii="游ゴシック" w:eastAsia="游ゴシック" w:hAnsi="游ゴシック" w:cs="ＭＳ Ｐゴシック" w:hint="eastAsia"/>
                <w:color w:val="000000"/>
                <w:kern w:val="0"/>
                <w:sz w:val="22"/>
              </w:rPr>
              <w:lastRenderedPageBreak/>
              <w:t>Interventional Pulmonology</w:t>
            </w:r>
          </w:p>
        </w:tc>
        <w:tc>
          <w:tcPr>
            <w:tcW w:w="225" w:type="dxa"/>
            <w:tcBorders>
              <w:top w:val="nil"/>
              <w:left w:val="nil"/>
              <w:bottom w:val="nil"/>
              <w:right w:val="nil"/>
            </w:tcBorders>
            <w:shd w:val="clear" w:color="auto" w:fill="auto"/>
            <w:noWrap/>
            <w:vAlign w:val="center"/>
            <w:hideMark/>
          </w:tcPr>
          <w:p w14:paraId="3A0A23B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16</w:t>
            </w:r>
          </w:p>
        </w:tc>
        <w:tc>
          <w:tcPr>
            <w:tcW w:w="225" w:type="dxa"/>
            <w:tcBorders>
              <w:top w:val="nil"/>
              <w:left w:val="nil"/>
              <w:bottom w:val="nil"/>
              <w:right w:val="nil"/>
            </w:tcBorders>
            <w:shd w:val="clear" w:color="auto" w:fill="auto"/>
            <w:noWrap/>
            <w:vAlign w:val="center"/>
            <w:hideMark/>
          </w:tcPr>
          <w:p w14:paraId="320961F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2CFF76C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250-253</w:t>
            </w:r>
          </w:p>
        </w:tc>
      </w:tr>
      <w:tr w:rsidR="000232CB" w:rsidRPr="000232CB" w14:paraId="33067F32" w14:textId="77777777" w:rsidTr="000232CB">
        <w:trPr>
          <w:trHeight w:val="360"/>
        </w:trPr>
        <w:tc>
          <w:tcPr>
            <w:tcW w:w="5420" w:type="dxa"/>
            <w:tcBorders>
              <w:top w:val="nil"/>
              <w:left w:val="nil"/>
              <w:bottom w:val="nil"/>
              <w:right w:val="nil"/>
            </w:tcBorders>
            <w:shd w:val="clear" w:color="auto" w:fill="auto"/>
            <w:noWrap/>
            <w:vAlign w:val="center"/>
            <w:hideMark/>
          </w:tcPr>
          <w:p w14:paraId="4630FE8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(MT) performed by pneumologist</w:t>
            </w:r>
          </w:p>
        </w:tc>
        <w:tc>
          <w:tcPr>
            <w:tcW w:w="225" w:type="dxa"/>
            <w:tcBorders>
              <w:top w:val="nil"/>
              <w:left w:val="nil"/>
              <w:bottom w:val="nil"/>
              <w:right w:val="nil"/>
            </w:tcBorders>
            <w:shd w:val="clear" w:color="auto" w:fill="auto"/>
            <w:noWrap/>
            <w:vAlign w:val="center"/>
            <w:hideMark/>
          </w:tcPr>
          <w:p w14:paraId="60A0F53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2010</w:t>
            </w:r>
          </w:p>
        </w:tc>
        <w:tc>
          <w:tcPr>
            <w:tcW w:w="2370" w:type="dxa"/>
            <w:tcBorders>
              <w:top w:val="nil"/>
              <w:left w:val="nil"/>
              <w:bottom w:val="nil"/>
              <w:right w:val="nil"/>
            </w:tcBorders>
            <w:shd w:val="clear" w:color="auto" w:fill="auto"/>
            <w:noWrap/>
            <w:vAlign w:val="center"/>
            <w:hideMark/>
          </w:tcPr>
          <w:p w14:paraId="19EBB14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American Journal of Respiratory and Critical Care Medicine</w:t>
            </w:r>
          </w:p>
        </w:tc>
        <w:tc>
          <w:tcPr>
            <w:tcW w:w="225" w:type="dxa"/>
            <w:tcBorders>
              <w:top w:val="nil"/>
              <w:left w:val="nil"/>
              <w:bottom w:val="nil"/>
              <w:right w:val="nil"/>
            </w:tcBorders>
            <w:shd w:val="clear" w:color="auto" w:fill="auto"/>
            <w:noWrap/>
            <w:vAlign w:val="center"/>
            <w:hideMark/>
          </w:tcPr>
          <w:p w14:paraId="01FC74B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181</w:t>
            </w:r>
          </w:p>
        </w:tc>
        <w:tc>
          <w:tcPr>
            <w:tcW w:w="225" w:type="dxa"/>
            <w:tcBorders>
              <w:top w:val="nil"/>
              <w:left w:val="nil"/>
              <w:bottom w:val="nil"/>
              <w:right w:val="nil"/>
            </w:tcBorders>
            <w:shd w:val="clear" w:color="auto" w:fill="auto"/>
            <w:noWrap/>
            <w:vAlign w:val="center"/>
            <w:hideMark/>
          </w:tcPr>
          <w:p w14:paraId="4D156ED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4A4ACF7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2099A281" w14:textId="77777777" w:rsidTr="000232CB">
        <w:trPr>
          <w:trHeight w:val="360"/>
        </w:trPr>
        <w:tc>
          <w:tcPr>
            <w:tcW w:w="5420" w:type="dxa"/>
            <w:tcBorders>
              <w:top w:val="nil"/>
              <w:left w:val="nil"/>
              <w:bottom w:val="nil"/>
              <w:right w:val="nil"/>
            </w:tcBorders>
            <w:shd w:val="clear" w:color="auto" w:fill="auto"/>
            <w:noWrap/>
            <w:vAlign w:val="center"/>
            <w:hideMark/>
          </w:tcPr>
          <w:p w14:paraId="1B4A6F0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Pleural biopsy for a definitive diagnosis of malignant pleural mesothelioma</w:t>
            </w:r>
          </w:p>
        </w:tc>
        <w:tc>
          <w:tcPr>
            <w:tcW w:w="225" w:type="dxa"/>
            <w:tcBorders>
              <w:top w:val="nil"/>
              <w:left w:val="nil"/>
              <w:bottom w:val="nil"/>
              <w:right w:val="nil"/>
            </w:tcBorders>
            <w:shd w:val="clear" w:color="auto" w:fill="auto"/>
            <w:noWrap/>
            <w:vAlign w:val="center"/>
            <w:hideMark/>
          </w:tcPr>
          <w:p w14:paraId="1191BBB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2010</w:t>
            </w:r>
          </w:p>
        </w:tc>
        <w:tc>
          <w:tcPr>
            <w:tcW w:w="2370" w:type="dxa"/>
            <w:tcBorders>
              <w:top w:val="nil"/>
              <w:left w:val="nil"/>
              <w:bottom w:val="nil"/>
              <w:right w:val="nil"/>
            </w:tcBorders>
            <w:shd w:val="clear" w:color="auto" w:fill="auto"/>
            <w:noWrap/>
            <w:vAlign w:val="center"/>
            <w:hideMark/>
          </w:tcPr>
          <w:p w14:paraId="1EDBAF2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Japanese Journal of Lung Cancer</w:t>
            </w:r>
          </w:p>
        </w:tc>
        <w:tc>
          <w:tcPr>
            <w:tcW w:w="225" w:type="dxa"/>
            <w:tcBorders>
              <w:top w:val="nil"/>
              <w:left w:val="nil"/>
              <w:bottom w:val="nil"/>
              <w:right w:val="nil"/>
            </w:tcBorders>
            <w:shd w:val="clear" w:color="auto" w:fill="auto"/>
            <w:noWrap/>
            <w:vAlign w:val="center"/>
            <w:hideMark/>
          </w:tcPr>
          <w:p w14:paraId="6CDB4A2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50</w:t>
            </w:r>
          </w:p>
        </w:tc>
        <w:tc>
          <w:tcPr>
            <w:tcW w:w="225" w:type="dxa"/>
            <w:tcBorders>
              <w:top w:val="nil"/>
              <w:left w:val="nil"/>
              <w:bottom w:val="nil"/>
              <w:right w:val="nil"/>
            </w:tcBorders>
            <w:shd w:val="clear" w:color="auto" w:fill="auto"/>
            <w:noWrap/>
            <w:vAlign w:val="center"/>
            <w:hideMark/>
          </w:tcPr>
          <w:p w14:paraId="33B9867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6F68BFF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130-135</w:t>
            </w:r>
          </w:p>
        </w:tc>
      </w:tr>
      <w:tr w:rsidR="000232CB" w:rsidRPr="000232CB" w14:paraId="2BA0E230" w14:textId="77777777" w:rsidTr="000232CB">
        <w:trPr>
          <w:trHeight w:val="360"/>
        </w:trPr>
        <w:tc>
          <w:tcPr>
            <w:tcW w:w="5420" w:type="dxa"/>
            <w:tcBorders>
              <w:top w:val="nil"/>
              <w:left w:val="nil"/>
              <w:bottom w:val="nil"/>
              <w:right w:val="nil"/>
            </w:tcBorders>
            <w:shd w:val="clear" w:color="auto" w:fill="auto"/>
            <w:noWrap/>
            <w:vAlign w:val="center"/>
            <w:hideMark/>
          </w:tcPr>
          <w:p w14:paraId="40FBE9D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Performance characteristics of semirigid thoracoscopy in pleural effusions of undetermined etiology</w:t>
            </w:r>
          </w:p>
        </w:tc>
        <w:tc>
          <w:tcPr>
            <w:tcW w:w="225" w:type="dxa"/>
            <w:tcBorders>
              <w:top w:val="nil"/>
              <w:left w:val="nil"/>
              <w:bottom w:val="nil"/>
              <w:right w:val="nil"/>
            </w:tcBorders>
            <w:shd w:val="clear" w:color="auto" w:fill="auto"/>
            <w:noWrap/>
            <w:vAlign w:val="center"/>
            <w:hideMark/>
          </w:tcPr>
          <w:p w14:paraId="1B46685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2010</w:t>
            </w:r>
          </w:p>
        </w:tc>
        <w:tc>
          <w:tcPr>
            <w:tcW w:w="2370" w:type="dxa"/>
            <w:tcBorders>
              <w:top w:val="nil"/>
              <w:left w:val="nil"/>
              <w:bottom w:val="nil"/>
              <w:right w:val="nil"/>
            </w:tcBorders>
            <w:shd w:val="clear" w:color="auto" w:fill="auto"/>
            <w:noWrap/>
            <w:vAlign w:val="center"/>
            <w:hideMark/>
          </w:tcPr>
          <w:p w14:paraId="771DDB3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 xml:space="preserve">Journal of bronchology &amp; </w:t>
            </w:r>
            <w:r w:rsidRPr="000232CB">
              <w:rPr>
                <w:rFonts w:ascii="游ゴシック" w:eastAsia="游ゴシック" w:hAnsi="游ゴシック" w:cs="ＭＳ Ｐゴシック" w:hint="eastAsia"/>
                <w:color w:val="000000"/>
                <w:kern w:val="0"/>
                <w:sz w:val="22"/>
              </w:rPr>
              <w:lastRenderedPageBreak/>
              <w:t>interventional pulmonology</w:t>
            </w:r>
          </w:p>
        </w:tc>
        <w:tc>
          <w:tcPr>
            <w:tcW w:w="225" w:type="dxa"/>
            <w:tcBorders>
              <w:top w:val="nil"/>
              <w:left w:val="nil"/>
              <w:bottom w:val="nil"/>
              <w:right w:val="nil"/>
            </w:tcBorders>
            <w:shd w:val="clear" w:color="auto" w:fill="auto"/>
            <w:noWrap/>
            <w:vAlign w:val="center"/>
            <w:hideMark/>
          </w:tcPr>
          <w:p w14:paraId="4F70F39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17</w:t>
            </w:r>
          </w:p>
        </w:tc>
        <w:tc>
          <w:tcPr>
            <w:tcW w:w="225" w:type="dxa"/>
            <w:tcBorders>
              <w:top w:val="nil"/>
              <w:left w:val="nil"/>
              <w:bottom w:val="nil"/>
              <w:right w:val="nil"/>
            </w:tcBorders>
            <w:shd w:val="clear" w:color="auto" w:fill="auto"/>
            <w:noWrap/>
            <w:vAlign w:val="center"/>
            <w:hideMark/>
          </w:tcPr>
          <w:p w14:paraId="3B3D39A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36D8863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289-294</w:t>
            </w:r>
          </w:p>
        </w:tc>
      </w:tr>
      <w:tr w:rsidR="000232CB" w:rsidRPr="000232CB" w14:paraId="213B24C0" w14:textId="77777777" w:rsidTr="000232CB">
        <w:trPr>
          <w:trHeight w:val="360"/>
        </w:trPr>
        <w:tc>
          <w:tcPr>
            <w:tcW w:w="5420" w:type="dxa"/>
            <w:tcBorders>
              <w:top w:val="nil"/>
              <w:left w:val="nil"/>
              <w:bottom w:val="nil"/>
              <w:right w:val="nil"/>
            </w:tcBorders>
            <w:shd w:val="clear" w:color="auto" w:fill="auto"/>
            <w:noWrap/>
            <w:vAlign w:val="center"/>
            <w:hideMark/>
          </w:tcPr>
          <w:p w14:paraId="561223D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vs CT scan-guided Abrams pleural needle biopsy for diagnosis of patients with pleural effusions: a randomized, controlled trial</w:t>
            </w:r>
          </w:p>
        </w:tc>
        <w:tc>
          <w:tcPr>
            <w:tcW w:w="225" w:type="dxa"/>
            <w:tcBorders>
              <w:top w:val="nil"/>
              <w:left w:val="nil"/>
              <w:bottom w:val="nil"/>
              <w:right w:val="nil"/>
            </w:tcBorders>
            <w:shd w:val="clear" w:color="auto" w:fill="auto"/>
            <w:noWrap/>
            <w:vAlign w:val="center"/>
            <w:hideMark/>
          </w:tcPr>
          <w:p w14:paraId="10F648E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2010</w:t>
            </w:r>
          </w:p>
        </w:tc>
        <w:tc>
          <w:tcPr>
            <w:tcW w:w="2370" w:type="dxa"/>
            <w:tcBorders>
              <w:top w:val="nil"/>
              <w:left w:val="nil"/>
              <w:bottom w:val="nil"/>
              <w:right w:val="nil"/>
            </w:tcBorders>
            <w:shd w:val="clear" w:color="auto" w:fill="auto"/>
            <w:noWrap/>
            <w:vAlign w:val="center"/>
            <w:hideMark/>
          </w:tcPr>
          <w:p w14:paraId="535860B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00827A2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137</w:t>
            </w:r>
          </w:p>
        </w:tc>
        <w:tc>
          <w:tcPr>
            <w:tcW w:w="225" w:type="dxa"/>
            <w:tcBorders>
              <w:top w:val="nil"/>
              <w:left w:val="nil"/>
              <w:bottom w:val="nil"/>
              <w:right w:val="nil"/>
            </w:tcBorders>
            <w:shd w:val="clear" w:color="auto" w:fill="auto"/>
            <w:noWrap/>
            <w:vAlign w:val="center"/>
            <w:hideMark/>
          </w:tcPr>
          <w:p w14:paraId="289452A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w:t>
            </w:r>
          </w:p>
        </w:tc>
        <w:tc>
          <w:tcPr>
            <w:tcW w:w="373" w:type="dxa"/>
            <w:tcBorders>
              <w:top w:val="nil"/>
              <w:left w:val="nil"/>
              <w:bottom w:val="nil"/>
              <w:right w:val="nil"/>
            </w:tcBorders>
            <w:shd w:val="clear" w:color="auto" w:fill="auto"/>
            <w:noWrap/>
            <w:vAlign w:val="center"/>
            <w:hideMark/>
          </w:tcPr>
          <w:p w14:paraId="5D33A48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1362-1368</w:t>
            </w:r>
          </w:p>
        </w:tc>
      </w:tr>
      <w:tr w:rsidR="000232CB" w:rsidRPr="000232CB" w14:paraId="168D8759" w14:textId="77777777" w:rsidTr="000232CB">
        <w:trPr>
          <w:trHeight w:val="360"/>
        </w:trPr>
        <w:tc>
          <w:tcPr>
            <w:tcW w:w="5420" w:type="dxa"/>
            <w:tcBorders>
              <w:top w:val="nil"/>
              <w:left w:val="nil"/>
              <w:bottom w:val="nil"/>
              <w:right w:val="nil"/>
            </w:tcBorders>
            <w:shd w:val="clear" w:color="auto" w:fill="auto"/>
            <w:noWrap/>
            <w:vAlign w:val="center"/>
            <w:hideMark/>
          </w:tcPr>
          <w:p w14:paraId="74FD8BC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Performance Characteristics of Semirigid Thoracoscopy in Pleural Effusions of Undetermined Etiology</w:t>
            </w:r>
          </w:p>
        </w:tc>
        <w:tc>
          <w:tcPr>
            <w:tcW w:w="225" w:type="dxa"/>
            <w:tcBorders>
              <w:top w:val="nil"/>
              <w:left w:val="nil"/>
              <w:bottom w:val="nil"/>
              <w:right w:val="nil"/>
            </w:tcBorders>
            <w:shd w:val="clear" w:color="auto" w:fill="auto"/>
            <w:noWrap/>
            <w:vAlign w:val="center"/>
            <w:hideMark/>
          </w:tcPr>
          <w:p w14:paraId="3DE91E3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2010</w:t>
            </w:r>
          </w:p>
        </w:tc>
        <w:tc>
          <w:tcPr>
            <w:tcW w:w="2370" w:type="dxa"/>
            <w:tcBorders>
              <w:top w:val="nil"/>
              <w:left w:val="nil"/>
              <w:bottom w:val="nil"/>
              <w:right w:val="nil"/>
            </w:tcBorders>
            <w:shd w:val="clear" w:color="auto" w:fill="auto"/>
            <w:noWrap/>
            <w:vAlign w:val="center"/>
            <w:hideMark/>
          </w:tcPr>
          <w:p w14:paraId="3338659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Bronchology and Interventional Pulmonology</w:t>
            </w:r>
          </w:p>
        </w:tc>
        <w:tc>
          <w:tcPr>
            <w:tcW w:w="225" w:type="dxa"/>
            <w:tcBorders>
              <w:top w:val="nil"/>
              <w:left w:val="nil"/>
              <w:bottom w:val="nil"/>
              <w:right w:val="nil"/>
            </w:tcBorders>
            <w:shd w:val="clear" w:color="auto" w:fill="auto"/>
            <w:noWrap/>
            <w:vAlign w:val="center"/>
            <w:hideMark/>
          </w:tcPr>
          <w:p w14:paraId="159D39C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17</w:t>
            </w:r>
          </w:p>
        </w:tc>
        <w:tc>
          <w:tcPr>
            <w:tcW w:w="225" w:type="dxa"/>
            <w:tcBorders>
              <w:top w:val="nil"/>
              <w:left w:val="nil"/>
              <w:bottom w:val="nil"/>
              <w:right w:val="nil"/>
            </w:tcBorders>
            <w:shd w:val="clear" w:color="auto" w:fill="auto"/>
            <w:noWrap/>
            <w:vAlign w:val="center"/>
            <w:hideMark/>
          </w:tcPr>
          <w:p w14:paraId="4BBD5EE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3AEFA4A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289-294</w:t>
            </w:r>
          </w:p>
        </w:tc>
      </w:tr>
      <w:tr w:rsidR="000232CB" w:rsidRPr="000232CB" w14:paraId="1B038417" w14:textId="77777777" w:rsidTr="000232CB">
        <w:trPr>
          <w:trHeight w:val="360"/>
        </w:trPr>
        <w:tc>
          <w:tcPr>
            <w:tcW w:w="5420" w:type="dxa"/>
            <w:tcBorders>
              <w:top w:val="nil"/>
              <w:left w:val="nil"/>
              <w:bottom w:val="nil"/>
              <w:right w:val="nil"/>
            </w:tcBorders>
            <w:shd w:val="clear" w:color="auto" w:fill="auto"/>
            <w:noWrap/>
            <w:vAlign w:val="center"/>
            <w:hideMark/>
          </w:tcPr>
          <w:p w14:paraId="4E8E168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Semi-rigid Thoracoscopy: Initial Experience from A Tertiary Care Hospital</w:t>
            </w:r>
          </w:p>
        </w:tc>
        <w:tc>
          <w:tcPr>
            <w:tcW w:w="225" w:type="dxa"/>
            <w:tcBorders>
              <w:top w:val="nil"/>
              <w:left w:val="nil"/>
              <w:bottom w:val="nil"/>
              <w:right w:val="nil"/>
            </w:tcBorders>
            <w:shd w:val="clear" w:color="auto" w:fill="auto"/>
            <w:noWrap/>
            <w:vAlign w:val="center"/>
            <w:hideMark/>
          </w:tcPr>
          <w:p w14:paraId="3C0337E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2010</w:t>
            </w:r>
          </w:p>
        </w:tc>
        <w:tc>
          <w:tcPr>
            <w:tcW w:w="2370" w:type="dxa"/>
            <w:tcBorders>
              <w:top w:val="nil"/>
              <w:left w:val="nil"/>
              <w:bottom w:val="nil"/>
              <w:right w:val="nil"/>
            </w:tcBorders>
            <w:shd w:val="clear" w:color="auto" w:fill="auto"/>
            <w:noWrap/>
            <w:vAlign w:val="center"/>
            <w:hideMark/>
          </w:tcPr>
          <w:p w14:paraId="628439E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Indian Journal of Chest Diseases and Allied Sciences</w:t>
            </w:r>
          </w:p>
        </w:tc>
        <w:tc>
          <w:tcPr>
            <w:tcW w:w="225" w:type="dxa"/>
            <w:tcBorders>
              <w:top w:val="nil"/>
              <w:left w:val="nil"/>
              <w:bottom w:val="nil"/>
              <w:right w:val="nil"/>
            </w:tcBorders>
            <w:shd w:val="clear" w:color="auto" w:fill="auto"/>
            <w:noWrap/>
            <w:vAlign w:val="center"/>
            <w:hideMark/>
          </w:tcPr>
          <w:p w14:paraId="05AD905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52</w:t>
            </w:r>
          </w:p>
        </w:tc>
        <w:tc>
          <w:tcPr>
            <w:tcW w:w="225" w:type="dxa"/>
            <w:tcBorders>
              <w:top w:val="nil"/>
              <w:left w:val="nil"/>
              <w:bottom w:val="nil"/>
              <w:right w:val="nil"/>
            </w:tcBorders>
            <w:shd w:val="clear" w:color="auto" w:fill="auto"/>
            <w:noWrap/>
            <w:vAlign w:val="center"/>
            <w:hideMark/>
          </w:tcPr>
          <w:p w14:paraId="6E85EE2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230F3F7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25-27</w:t>
            </w:r>
          </w:p>
        </w:tc>
      </w:tr>
      <w:tr w:rsidR="000232CB" w:rsidRPr="000232CB" w14:paraId="5DA25BE0" w14:textId="77777777" w:rsidTr="000232CB">
        <w:trPr>
          <w:trHeight w:val="360"/>
        </w:trPr>
        <w:tc>
          <w:tcPr>
            <w:tcW w:w="5420" w:type="dxa"/>
            <w:tcBorders>
              <w:top w:val="nil"/>
              <w:left w:val="nil"/>
              <w:bottom w:val="nil"/>
              <w:right w:val="nil"/>
            </w:tcBorders>
            <w:shd w:val="clear" w:color="auto" w:fill="auto"/>
            <w:noWrap/>
            <w:vAlign w:val="center"/>
            <w:hideMark/>
          </w:tcPr>
          <w:p w14:paraId="70EF2C7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Interventional methods and their place in the differential diagnosis of malignant pleural effusions</w:t>
            </w:r>
          </w:p>
        </w:tc>
        <w:tc>
          <w:tcPr>
            <w:tcW w:w="225" w:type="dxa"/>
            <w:tcBorders>
              <w:top w:val="nil"/>
              <w:left w:val="nil"/>
              <w:bottom w:val="nil"/>
              <w:right w:val="nil"/>
            </w:tcBorders>
            <w:shd w:val="clear" w:color="auto" w:fill="auto"/>
            <w:noWrap/>
            <w:vAlign w:val="center"/>
            <w:hideMark/>
          </w:tcPr>
          <w:p w14:paraId="228A91D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390A14F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52D3071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16</w:t>
            </w:r>
          </w:p>
        </w:tc>
        <w:tc>
          <w:tcPr>
            <w:tcW w:w="225" w:type="dxa"/>
            <w:tcBorders>
              <w:top w:val="nil"/>
              <w:left w:val="nil"/>
              <w:bottom w:val="nil"/>
              <w:right w:val="nil"/>
            </w:tcBorders>
            <w:shd w:val="clear" w:color="auto" w:fill="auto"/>
            <w:noWrap/>
            <w:vAlign w:val="center"/>
            <w:hideMark/>
          </w:tcPr>
          <w:p w14:paraId="04C4FD5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1438AF1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274-274</w:t>
            </w:r>
          </w:p>
        </w:tc>
      </w:tr>
      <w:tr w:rsidR="000232CB" w:rsidRPr="000232CB" w14:paraId="7D01AA5D" w14:textId="77777777" w:rsidTr="000232CB">
        <w:trPr>
          <w:trHeight w:val="360"/>
        </w:trPr>
        <w:tc>
          <w:tcPr>
            <w:tcW w:w="5420" w:type="dxa"/>
            <w:tcBorders>
              <w:top w:val="nil"/>
              <w:left w:val="nil"/>
              <w:bottom w:val="nil"/>
              <w:right w:val="nil"/>
            </w:tcBorders>
            <w:shd w:val="clear" w:color="auto" w:fill="auto"/>
            <w:noWrap/>
            <w:vAlign w:val="center"/>
            <w:hideMark/>
          </w:tcPr>
          <w:p w14:paraId="38AB7BA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CT guided core biopsies in a county hospital in Sweden - Diagnostic yield and complication rate</w:t>
            </w:r>
          </w:p>
        </w:tc>
        <w:tc>
          <w:tcPr>
            <w:tcW w:w="225" w:type="dxa"/>
            <w:tcBorders>
              <w:top w:val="nil"/>
              <w:left w:val="nil"/>
              <w:bottom w:val="nil"/>
              <w:right w:val="nil"/>
            </w:tcBorders>
            <w:shd w:val="clear" w:color="auto" w:fill="auto"/>
            <w:noWrap/>
            <w:vAlign w:val="center"/>
            <w:hideMark/>
          </w:tcPr>
          <w:p w14:paraId="25B2FF3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5EF4F8F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77008A8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140</w:t>
            </w:r>
          </w:p>
        </w:tc>
        <w:tc>
          <w:tcPr>
            <w:tcW w:w="225" w:type="dxa"/>
            <w:tcBorders>
              <w:top w:val="nil"/>
              <w:left w:val="nil"/>
              <w:bottom w:val="nil"/>
              <w:right w:val="nil"/>
            </w:tcBorders>
            <w:shd w:val="clear" w:color="auto" w:fill="auto"/>
            <w:noWrap/>
            <w:vAlign w:val="center"/>
            <w:hideMark/>
          </w:tcPr>
          <w:p w14:paraId="6ACF329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29D5754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45BDC843" w14:textId="77777777" w:rsidTr="000232CB">
        <w:trPr>
          <w:trHeight w:val="360"/>
        </w:trPr>
        <w:tc>
          <w:tcPr>
            <w:tcW w:w="5420" w:type="dxa"/>
            <w:tcBorders>
              <w:top w:val="nil"/>
              <w:left w:val="nil"/>
              <w:bottom w:val="nil"/>
              <w:right w:val="nil"/>
            </w:tcBorders>
            <w:shd w:val="clear" w:color="auto" w:fill="auto"/>
            <w:noWrap/>
            <w:vAlign w:val="center"/>
            <w:hideMark/>
          </w:tcPr>
          <w:p w14:paraId="43F1B61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Evaluation of medical thoracoscopy in high risk surgical patients at Basildon Hospital</w:t>
            </w:r>
          </w:p>
        </w:tc>
        <w:tc>
          <w:tcPr>
            <w:tcW w:w="225" w:type="dxa"/>
            <w:tcBorders>
              <w:top w:val="nil"/>
              <w:left w:val="nil"/>
              <w:bottom w:val="nil"/>
              <w:right w:val="nil"/>
            </w:tcBorders>
            <w:shd w:val="clear" w:color="auto" w:fill="auto"/>
            <w:noWrap/>
            <w:vAlign w:val="center"/>
            <w:hideMark/>
          </w:tcPr>
          <w:p w14:paraId="2AE4219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0CEA954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1E6C6C7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38</w:t>
            </w:r>
          </w:p>
        </w:tc>
        <w:tc>
          <w:tcPr>
            <w:tcW w:w="225" w:type="dxa"/>
            <w:tcBorders>
              <w:top w:val="nil"/>
              <w:left w:val="nil"/>
              <w:bottom w:val="nil"/>
              <w:right w:val="nil"/>
            </w:tcBorders>
            <w:shd w:val="clear" w:color="auto" w:fill="auto"/>
            <w:noWrap/>
            <w:vAlign w:val="center"/>
            <w:hideMark/>
          </w:tcPr>
          <w:p w14:paraId="408A4EF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150396D3"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391AD277" w14:textId="77777777" w:rsidTr="000232CB">
        <w:trPr>
          <w:trHeight w:val="360"/>
        </w:trPr>
        <w:tc>
          <w:tcPr>
            <w:tcW w:w="5420" w:type="dxa"/>
            <w:tcBorders>
              <w:top w:val="nil"/>
              <w:left w:val="nil"/>
              <w:bottom w:val="nil"/>
              <w:right w:val="nil"/>
            </w:tcBorders>
            <w:shd w:val="clear" w:color="auto" w:fill="auto"/>
            <w:noWrap/>
            <w:vAlign w:val="center"/>
            <w:hideMark/>
          </w:tcPr>
          <w:p w14:paraId="1CB8813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Clinical utility of thoracoscopy under local anaesthesia in undiagnosed pleural effusion</w:t>
            </w:r>
          </w:p>
        </w:tc>
        <w:tc>
          <w:tcPr>
            <w:tcW w:w="225" w:type="dxa"/>
            <w:tcBorders>
              <w:top w:val="nil"/>
              <w:left w:val="nil"/>
              <w:bottom w:val="nil"/>
              <w:right w:val="nil"/>
            </w:tcBorders>
            <w:shd w:val="clear" w:color="auto" w:fill="auto"/>
            <w:noWrap/>
            <w:vAlign w:val="center"/>
            <w:hideMark/>
          </w:tcPr>
          <w:p w14:paraId="6D42E54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3A622EF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63B02AF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38</w:t>
            </w:r>
          </w:p>
        </w:tc>
        <w:tc>
          <w:tcPr>
            <w:tcW w:w="225" w:type="dxa"/>
            <w:tcBorders>
              <w:top w:val="nil"/>
              <w:left w:val="nil"/>
              <w:bottom w:val="nil"/>
              <w:right w:val="nil"/>
            </w:tcBorders>
            <w:shd w:val="clear" w:color="auto" w:fill="auto"/>
            <w:noWrap/>
            <w:vAlign w:val="center"/>
            <w:hideMark/>
          </w:tcPr>
          <w:p w14:paraId="786D4E3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145FC525"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5FE1B811" w14:textId="77777777" w:rsidTr="000232CB">
        <w:trPr>
          <w:trHeight w:val="360"/>
        </w:trPr>
        <w:tc>
          <w:tcPr>
            <w:tcW w:w="5420" w:type="dxa"/>
            <w:tcBorders>
              <w:top w:val="nil"/>
              <w:left w:val="nil"/>
              <w:bottom w:val="nil"/>
              <w:right w:val="nil"/>
            </w:tcBorders>
            <w:shd w:val="clear" w:color="auto" w:fill="auto"/>
            <w:noWrap/>
            <w:vAlign w:val="center"/>
            <w:hideMark/>
          </w:tcPr>
          <w:p w14:paraId="5508F7A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Diagnostic comparison between pleural fluid cytology (PFC), cellular block (CB) and pleural biopsy (PB) under visual guidance</w:t>
            </w:r>
          </w:p>
        </w:tc>
        <w:tc>
          <w:tcPr>
            <w:tcW w:w="225" w:type="dxa"/>
            <w:tcBorders>
              <w:top w:val="nil"/>
              <w:left w:val="nil"/>
              <w:bottom w:val="nil"/>
              <w:right w:val="nil"/>
            </w:tcBorders>
            <w:shd w:val="clear" w:color="auto" w:fill="auto"/>
            <w:noWrap/>
            <w:vAlign w:val="center"/>
            <w:hideMark/>
          </w:tcPr>
          <w:p w14:paraId="54115BA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38F68A1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651C351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38</w:t>
            </w:r>
          </w:p>
        </w:tc>
        <w:tc>
          <w:tcPr>
            <w:tcW w:w="225" w:type="dxa"/>
            <w:tcBorders>
              <w:top w:val="nil"/>
              <w:left w:val="nil"/>
              <w:bottom w:val="nil"/>
              <w:right w:val="nil"/>
            </w:tcBorders>
            <w:shd w:val="clear" w:color="auto" w:fill="auto"/>
            <w:noWrap/>
            <w:vAlign w:val="center"/>
            <w:hideMark/>
          </w:tcPr>
          <w:p w14:paraId="062DE86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2A38CB73"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520B54DE" w14:textId="77777777" w:rsidTr="000232CB">
        <w:trPr>
          <w:trHeight w:val="360"/>
        </w:trPr>
        <w:tc>
          <w:tcPr>
            <w:tcW w:w="5420" w:type="dxa"/>
            <w:tcBorders>
              <w:top w:val="nil"/>
              <w:left w:val="nil"/>
              <w:bottom w:val="nil"/>
              <w:right w:val="nil"/>
            </w:tcBorders>
            <w:shd w:val="clear" w:color="auto" w:fill="auto"/>
            <w:noWrap/>
            <w:vAlign w:val="center"/>
            <w:hideMark/>
          </w:tcPr>
          <w:p w14:paraId="715F545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Assessment of semi-rigid thoracoscopy in the diagnosis of malignant pleural effusion</w:t>
            </w:r>
          </w:p>
        </w:tc>
        <w:tc>
          <w:tcPr>
            <w:tcW w:w="225" w:type="dxa"/>
            <w:tcBorders>
              <w:top w:val="nil"/>
              <w:left w:val="nil"/>
              <w:bottom w:val="nil"/>
              <w:right w:val="nil"/>
            </w:tcBorders>
            <w:shd w:val="clear" w:color="auto" w:fill="auto"/>
            <w:noWrap/>
            <w:vAlign w:val="center"/>
            <w:hideMark/>
          </w:tcPr>
          <w:p w14:paraId="71338A9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6158756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Thoracic Oncology</w:t>
            </w:r>
          </w:p>
        </w:tc>
        <w:tc>
          <w:tcPr>
            <w:tcW w:w="225" w:type="dxa"/>
            <w:tcBorders>
              <w:top w:val="nil"/>
              <w:left w:val="nil"/>
              <w:bottom w:val="nil"/>
              <w:right w:val="nil"/>
            </w:tcBorders>
            <w:shd w:val="clear" w:color="auto" w:fill="auto"/>
            <w:noWrap/>
            <w:vAlign w:val="center"/>
            <w:hideMark/>
          </w:tcPr>
          <w:p w14:paraId="199DEE2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w:t>
            </w:r>
          </w:p>
        </w:tc>
        <w:tc>
          <w:tcPr>
            <w:tcW w:w="225" w:type="dxa"/>
            <w:tcBorders>
              <w:top w:val="nil"/>
              <w:left w:val="nil"/>
              <w:bottom w:val="nil"/>
              <w:right w:val="nil"/>
            </w:tcBorders>
            <w:shd w:val="clear" w:color="auto" w:fill="auto"/>
            <w:noWrap/>
            <w:vAlign w:val="center"/>
            <w:hideMark/>
          </w:tcPr>
          <w:p w14:paraId="5AC71FC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w:t>
            </w:r>
          </w:p>
        </w:tc>
        <w:tc>
          <w:tcPr>
            <w:tcW w:w="373" w:type="dxa"/>
            <w:tcBorders>
              <w:top w:val="nil"/>
              <w:left w:val="nil"/>
              <w:bottom w:val="nil"/>
              <w:right w:val="nil"/>
            </w:tcBorders>
            <w:shd w:val="clear" w:color="auto" w:fill="auto"/>
            <w:noWrap/>
            <w:vAlign w:val="center"/>
            <w:hideMark/>
          </w:tcPr>
          <w:p w14:paraId="241B9AB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S476-S476</w:t>
            </w:r>
          </w:p>
        </w:tc>
      </w:tr>
      <w:tr w:rsidR="000232CB" w:rsidRPr="000232CB" w14:paraId="0C9175D7" w14:textId="77777777" w:rsidTr="000232CB">
        <w:trPr>
          <w:trHeight w:val="360"/>
        </w:trPr>
        <w:tc>
          <w:tcPr>
            <w:tcW w:w="5420" w:type="dxa"/>
            <w:tcBorders>
              <w:top w:val="nil"/>
              <w:left w:val="nil"/>
              <w:bottom w:val="nil"/>
              <w:right w:val="nil"/>
            </w:tcBorders>
            <w:shd w:val="clear" w:color="auto" w:fill="auto"/>
            <w:noWrap/>
            <w:vAlign w:val="center"/>
            <w:hideMark/>
          </w:tcPr>
          <w:p w14:paraId="17C3A23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Diagnosis of malignant pleural mesothelioma: Comparison between pleural effusion cytology and pleural biopsy</w:t>
            </w:r>
          </w:p>
        </w:tc>
        <w:tc>
          <w:tcPr>
            <w:tcW w:w="225" w:type="dxa"/>
            <w:tcBorders>
              <w:top w:val="nil"/>
              <w:left w:val="nil"/>
              <w:bottom w:val="nil"/>
              <w:right w:val="nil"/>
            </w:tcBorders>
            <w:shd w:val="clear" w:color="auto" w:fill="auto"/>
            <w:noWrap/>
            <w:vAlign w:val="center"/>
            <w:hideMark/>
          </w:tcPr>
          <w:p w14:paraId="4731E79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608EC27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Clinical Oncology</w:t>
            </w:r>
          </w:p>
        </w:tc>
        <w:tc>
          <w:tcPr>
            <w:tcW w:w="225" w:type="dxa"/>
            <w:tcBorders>
              <w:top w:val="nil"/>
              <w:left w:val="nil"/>
              <w:bottom w:val="nil"/>
              <w:right w:val="nil"/>
            </w:tcBorders>
            <w:shd w:val="clear" w:color="auto" w:fill="auto"/>
            <w:noWrap/>
            <w:vAlign w:val="center"/>
            <w:hideMark/>
          </w:tcPr>
          <w:p w14:paraId="5FC6CF3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29</w:t>
            </w:r>
          </w:p>
        </w:tc>
        <w:tc>
          <w:tcPr>
            <w:tcW w:w="225" w:type="dxa"/>
            <w:tcBorders>
              <w:top w:val="nil"/>
              <w:left w:val="nil"/>
              <w:bottom w:val="nil"/>
              <w:right w:val="nil"/>
            </w:tcBorders>
            <w:shd w:val="clear" w:color="auto" w:fill="auto"/>
            <w:noWrap/>
            <w:vAlign w:val="center"/>
            <w:hideMark/>
          </w:tcPr>
          <w:p w14:paraId="6908E44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15</w:t>
            </w:r>
          </w:p>
        </w:tc>
        <w:tc>
          <w:tcPr>
            <w:tcW w:w="373" w:type="dxa"/>
            <w:tcBorders>
              <w:top w:val="nil"/>
              <w:left w:val="nil"/>
              <w:bottom w:val="nil"/>
              <w:right w:val="nil"/>
            </w:tcBorders>
            <w:shd w:val="clear" w:color="auto" w:fill="auto"/>
            <w:noWrap/>
            <w:vAlign w:val="center"/>
            <w:hideMark/>
          </w:tcPr>
          <w:p w14:paraId="152A231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58815ADB" w14:textId="77777777" w:rsidTr="000232CB">
        <w:trPr>
          <w:trHeight w:val="360"/>
        </w:trPr>
        <w:tc>
          <w:tcPr>
            <w:tcW w:w="5420" w:type="dxa"/>
            <w:tcBorders>
              <w:top w:val="nil"/>
              <w:left w:val="nil"/>
              <w:bottom w:val="nil"/>
              <w:right w:val="nil"/>
            </w:tcBorders>
            <w:shd w:val="clear" w:color="auto" w:fill="auto"/>
            <w:noWrap/>
            <w:vAlign w:val="center"/>
            <w:hideMark/>
          </w:tcPr>
          <w:p w14:paraId="436260F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Ultrasound guided cutting needle biopsy of the pleura - A prospective study</w:t>
            </w:r>
          </w:p>
        </w:tc>
        <w:tc>
          <w:tcPr>
            <w:tcW w:w="225" w:type="dxa"/>
            <w:tcBorders>
              <w:top w:val="nil"/>
              <w:left w:val="nil"/>
              <w:bottom w:val="nil"/>
              <w:right w:val="nil"/>
            </w:tcBorders>
            <w:shd w:val="clear" w:color="auto" w:fill="auto"/>
            <w:noWrap/>
            <w:vAlign w:val="center"/>
            <w:hideMark/>
          </w:tcPr>
          <w:p w14:paraId="302ED5D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0FCEB1D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 xml:space="preserve">American Journal of Respiratory and </w:t>
            </w:r>
            <w:r w:rsidRPr="000232CB">
              <w:rPr>
                <w:rFonts w:ascii="游ゴシック" w:eastAsia="游ゴシック" w:hAnsi="游ゴシック" w:cs="ＭＳ Ｐゴシック" w:hint="eastAsia"/>
                <w:color w:val="000000"/>
                <w:kern w:val="0"/>
                <w:sz w:val="22"/>
              </w:rPr>
              <w:lastRenderedPageBreak/>
              <w:t>Critical Care Medicine</w:t>
            </w:r>
          </w:p>
        </w:tc>
        <w:tc>
          <w:tcPr>
            <w:tcW w:w="225" w:type="dxa"/>
            <w:tcBorders>
              <w:top w:val="nil"/>
              <w:left w:val="nil"/>
              <w:bottom w:val="nil"/>
              <w:right w:val="nil"/>
            </w:tcBorders>
            <w:shd w:val="clear" w:color="auto" w:fill="auto"/>
            <w:noWrap/>
            <w:vAlign w:val="center"/>
            <w:hideMark/>
          </w:tcPr>
          <w:p w14:paraId="0788331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183</w:t>
            </w:r>
          </w:p>
        </w:tc>
        <w:tc>
          <w:tcPr>
            <w:tcW w:w="225" w:type="dxa"/>
            <w:tcBorders>
              <w:top w:val="nil"/>
              <w:left w:val="nil"/>
              <w:bottom w:val="nil"/>
              <w:right w:val="nil"/>
            </w:tcBorders>
            <w:shd w:val="clear" w:color="auto" w:fill="auto"/>
            <w:noWrap/>
            <w:vAlign w:val="center"/>
            <w:hideMark/>
          </w:tcPr>
          <w:p w14:paraId="0F1C812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5393647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66158783" w14:textId="77777777" w:rsidTr="000232CB">
        <w:trPr>
          <w:trHeight w:val="360"/>
        </w:trPr>
        <w:tc>
          <w:tcPr>
            <w:tcW w:w="5420" w:type="dxa"/>
            <w:tcBorders>
              <w:top w:val="nil"/>
              <w:left w:val="nil"/>
              <w:bottom w:val="nil"/>
              <w:right w:val="nil"/>
            </w:tcBorders>
            <w:shd w:val="clear" w:color="auto" w:fill="auto"/>
            <w:noWrap/>
            <w:vAlign w:val="center"/>
            <w:hideMark/>
          </w:tcPr>
          <w:p w14:paraId="75875D8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for undiagnosed pleural effusions: experience from a tertiary care hospital in north India.</w:t>
            </w:r>
          </w:p>
        </w:tc>
        <w:tc>
          <w:tcPr>
            <w:tcW w:w="225" w:type="dxa"/>
            <w:tcBorders>
              <w:top w:val="nil"/>
              <w:left w:val="nil"/>
              <w:bottom w:val="nil"/>
              <w:right w:val="nil"/>
            </w:tcBorders>
            <w:shd w:val="clear" w:color="auto" w:fill="auto"/>
            <w:noWrap/>
            <w:vAlign w:val="center"/>
            <w:hideMark/>
          </w:tcPr>
          <w:p w14:paraId="651CA37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16B803B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The Indian journal of chest diseases &amp; allied sciences</w:t>
            </w:r>
          </w:p>
        </w:tc>
        <w:tc>
          <w:tcPr>
            <w:tcW w:w="225" w:type="dxa"/>
            <w:tcBorders>
              <w:top w:val="nil"/>
              <w:left w:val="nil"/>
              <w:bottom w:val="nil"/>
              <w:right w:val="nil"/>
            </w:tcBorders>
            <w:shd w:val="clear" w:color="auto" w:fill="auto"/>
            <w:noWrap/>
            <w:vAlign w:val="center"/>
            <w:hideMark/>
          </w:tcPr>
          <w:p w14:paraId="2C745F0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53</w:t>
            </w:r>
          </w:p>
        </w:tc>
        <w:tc>
          <w:tcPr>
            <w:tcW w:w="225" w:type="dxa"/>
            <w:tcBorders>
              <w:top w:val="nil"/>
              <w:left w:val="nil"/>
              <w:bottom w:val="nil"/>
              <w:right w:val="nil"/>
            </w:tcBorders>
            <w:shd w:val="clear" w:color="auto" w:fill="auto"/>
            <w:noWrap/>
            <w:vAlign w:val="center"/>
            <w:hideMark/>
          </w:tcPr>
          <w:p w14:paraId="076D47B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0664DA4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21-24</w:t>
            </w:r>
          </w:p>
        </w:tc>
      </w:tr>
      <w:tr w:rsidR="000232CB" w:rsidRPr="000232CB" w14:paraId="29487D7C" w14:textId="77777777" w:rsidTr="000232CB">
        <w:trPr>
          <w:trHeight w:val="360"/>
        </w:trPr>
        <w:tc>
          <w:tcPr>
            <w:tcW w:w="5420" w:type="dxa"/>
            <w:tcBorders>
              <w:top w:val="nil"/>
              <w:left w:val="nil"/>
              <w:bottom w:val="nil"/>
              <w:right w:val="nil"/>
            </w:tcBorders>
            <w:shd w:val="clear" w:color="auto" w:fill="auto"/>
            <w:noWrap/>
            <w:vAlign w:val="center"/>
            <w:hideMark/>
          </w:tcPr>
          <w:p w14:paraId="62FCAA9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Application of flexirigid thoracoscopy in the diagnosis of pleural disease with unknown etiology</w:t>
            </w:r>
          </w:p>
        </w:tc>
        <w:tc>
          <w:tcPr>
            <w:tcW w:w="225" w:type="dxa"/>
            <w:tcBorders>
              <w:top w:val="nil"/>
              <w:left w:val="nil"/>
              <w:bottom w:val="nil"/>
              <w:right w:val="nil"/>
            </w:tcBorders>
            <w:shd w:val="clear" w:color="auto" w:fill="auto"/>
            <w:noWrap/>
            <w:vAlign w:val="center"/>
            <w:hideMark/>
          </w:tcPr>
          <w:p w14:paraId="122A5D2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7E45186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South Medical University</w:t>
            </w:r>
          </w:p>
        </w:tc>
        <w:tc>
          <w:tcPr>
            <w:tcW w:w="225" w:type="dxa"/>
            <w:tcBorders>
              <w:top w:val="nil"/>
              <w:left w:val="nil"/>
              <w:bottom w:val="nil"/>
              <w:right w:val="nil"/>
            </w:tcBorders>
            <w:shd w:val="clear" w:color="auto" w:fill="auto"/>
            <w:noWrap/>
            <w:vAlign w:val="center"/>
            <w:hideMark/>
          </w:tcPr>
          <w:p w14:paraId="3BC71DA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31</w:t>
            </w:r>
          </w:p>
        </w:tc>
        <w:tc>
          <w:tcPr>
            <w:tcW w:w="225" w:type="dxa"/>
            <w:tcBorders>
              <w:top w:val="nil"/>
              <w:left w:val="nil"/>
              <w:bottom w:val="nil"/>
              <w:right w:val="nil"/>
            </w:tcBorders>
            <w:shd w:val="clear" w:color="auto" w:fill="auto"/>
            <w:noWrap/>
            <w:vAlign w:val="center"/>
            <w:hideMark/>
          </w:tcPr>
          <w:p w14:paraId="60CAA7C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59944C8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669-673</w:t>
            </w:r>
          </w:p>
        </w:tc>
      </w:tr>
      <w:tr w:rsidR="000232CB" w:rsidRPr="000232CB" w14:paraId="18C17697" w14:textId="77777777" w:rsidTr="000232CB">
        <w:trPr>
          <w:trHeight w:val="360"/>
        </w:trPr>
        <w:tc>
          <w:tcPr>
            <w:tcW w:w="5420" w:type="dxa"/>
            <w:tcBorders>
              <w:top w:val="nil"/>
              <w:left w:val="nil"/>
              <w:bottom w:val="nil"/>
              <w:right w:val="nil"/>
            </w:tcBorders>
            <w:shd w:val="clear" w:color="auto" w:fill="auto"/>
            <w:noWrap/>
            <w:vAlign w:val="center"/>
            <w:hideMark/>
          </w:tcPr>
          <w:p w14:paraId="5D02B87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Retrospective evaluation of effectiveness and safety of local anaesthetic thoracoscopy compared with blind chest drain pleurodesis</w:t>
            </w:r>
          </w:p>
        </w:tc>
        <w:tc>
          <w:tcPr>
            <w:tcW w:w="225" w:type="dxa"/>
            <w:tcBorders>
              <w:top w:val="nil"/>
              <w:left w:val="nil"/>
              <w:bottom w:val="nil"/>
              <w:right w:val="nil"/>
            </w:tcBorders>
            <w:shd w:val="clear" w:color="auto" w:fill="auto"/>
            <w:noWrap/>
            <w:vAlign w:val="center"/>
            <w:hideMark/>
          </w:tcPr>
          <w:p w14:paraId="4C6C875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7A9054E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0E16861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38</w:t>
            </w:r>
          </w:p>
        </w:tc>
        <w:tc>
          <w:tcPr>
            <w:tcW w:w="225" w:type="dxa"/>
            <w:tcBorders>
              <w:top w:val="nil"/>
              <w:left w:val="nil"/>
              <w:bottom w:val="nil"/>
              <w:right w:val="nil"/>
            </w:tcBorders>
            <w:shd w:val="clear" w:color="auto" w:fill="auto"/>
            <w:noWrap/>
            <w:vAlign w:val="center"/>
            <w:hideMark/>
          </w:tcPr>
          <w:p w14:paraId="1122647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6F75E43A"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7607F13E" w14:textId="77777777" w:rsidTr="000232CB">
        <w:trPr>
          <w:trHeight w:val="360"/>
        </w:trPr>
        <w:tc>
          <w:tcPr>
            <w:tcW w:w="5420" w:type="dxa"/>
            <w:tcBorders>
              <w:top w:val="nil"/>
              <w:left w:val="nil"/>
              <w:bottom w:val="nil"/>
              <w:right w:val="nil"/>
            </w:tcBorders>
            <w:shd w:val="clear" w:color="auto" w:fill="auto"/>
            <w:noWrap/>
            <w:vAlign w:val="center"/>
            <w:hideMark/>
          </w:tcPr>
          <w:p w14:paraId="50EF398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Malignant mesothelioma in the North West - Are diagnostic delays affecting survival?</w:t>
            </w:r>
          </w:p>
        </w:tc>
        <w:tc>
          <w:tcPr>
            <w:tcW w:w="225" w:type="dxa"/>
            <w:tcBorders>
              <w:top w:val="nil"/>
              <w:left w:val="nil"/>
              <w:bottom w:val="nil"/>
              <w:right w:val="nil"/>
            </w:tcBorders>
            <w:shd w:val="clear" w:color="auto" w:fill="auto"/>
            <w:noWrap/>
            <w:vAlign w:val="center"/>
            <w:hideMark/>
          </w:tcPr>
          <w:p w14:paraId="047EAC2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2011</w:t>
            </w:r>
          </w:p>
        </w:tc>
        <w:tc>
          <w:tcPr>
            <w:tcW w:w="2370" w:type="dxa"/>
            <w:tcBorders>
              <w:top w:val="nil"/>
              <w:left w:val="nil"/>
              <w:bottom w:val="nil"/>
              <w:right w:val="nil"/>
            </w:tcBorders>
            <w:shd w:val="clear" w:color="auto" w:fill="auto"/>
            <w:noWrap/>
            <w:vAlign w:val="center"/>
            <w:hideMark/>
          </w:tcPr>
          <w:p w14:paraId="0A9E881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Lung Cancer</w:t>
            </w:r>
          </w:p>
        </w:tc>
        <w:tc>
          <w:tcPr>
            <w:tcW w:w="225" w:type="dxa"/>
            <w:tcBorders>
              <w:top w:val="nil"/>
              <w:left w:val="nil"/>
              <w:bottom w:val="nil"/>
              <w:right w:val="nil"/>
            </w:tcBorders>
            <w:shd w:val="clear" w:color="auto" w:fill="auto"/>
            <w:noWrap/>
            <w:vAlign w:val="center"/>
            <w:hideMark/>
          </w:tcPr>
          <w:p w14:paraId="7ED8B2B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71</w:t>
            </w:r>
          </w:p>
        </w:tc>
        <w:tc>
          <w:tcPr>
            <w:tcW w:w="225" w:type="dxa"/>
            <w:tcBorders>
              <w:top w:val="nil"/>
              <w:left w:val="nil"/>
              <w:bottom w:val="nil"/>
              <w:right w:val="nil"/>
            </w:tcBorders>
            <w:shd w:val="clear" w:color="auto" w:fill="auto"/>
            <w:noWrap/>
            <w:vAlign w:val="center"/>
            <w:hideMark/>
          </w:tcPr>
          <w:p w14:paraId="5A4D5C8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64E310C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S17-S18</w:t>
            </w:r>
          </w:p>
        </w:tc>
      </w:tr>
      <w:tr w:rsidR="000232CB" w:rsidRPr="000232CB" w14:paraId="6BF6E3E9" w14:textId="77777777" w:rsidTr="000232CB">
        <w:trPr>
          <w:trHeight w:val="360"/>
        </w:trPr>
        <w:tc>
          <w:tcPr>
            <w:tcW w:w="5420" w:type="dxa"/>
            <w:tcBorders>
              <w:top w:val="nil"/>
              <w:left w:val="nil"/>
              <w:bottom w:val="nil"/>
              <w:right w:val="nil"/>
            </w:tcBorders>
            <w:shd w:val="clear" w:color="auto" w:fill="auto"/>
            <w:noWrap/>
            <w:vAlign w:val="center"/>
            <w:hideMark/>
          </w:tcPr>
          <w:p w14:paraId="29BECBE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Analysis of "dry" mesothelioma with ultrasound guided biopsies.</w:t>
            </w:r>
          </w:p>
        </w:tc>
        <w:tc>
          <w:tcPr>
            <w:tcW w:w="225" w:type="dxa"/>
            <w:tcBorders>
              <w:top w:val="nil"/>
              <w:left w:val="nil"/>
              <w:bottom w:val="nil"/>
              <w:right w:val="nil"/>
            </w:tcBorders>
            <w:shd w:val="clear" w:color="auto" w:fill="auto"/>
            <w:noWrap/>
            <w:vAlign w:val="center"/>
            <w:hideMark/>
          </w:tcPr>
          <w:p w14:paraId="17A0A0C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2012</w:t>
            </w:r>
          </w:p>
        </w:tc>
        <w:tc>
          <w:tcPr>
            <w:tcW w:w="2370" w:type="dxa"/>
            <w:tcBorders>
              <w:top w:val="nil"/>
              <w:left w:val="nil"/>
              <w:bottom w:val="nil"/>
              <w:right w:val="nil"/>
            </w:tcBorders>
            <w:shd w:val="clear" w:color="auto" w:fill="auto"/>
            <w:noWrap/>
            <w:vAlign w:val="center"/>
            <w:hideMark/>
          </w:tcPr>
          <w:p w14:paraId="0843C51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Lung Cancer</w:t>
            </w:r>
          </w:p>
        </w:tc>
        <w:tc>
          <w:tcPr>
            <w:tcW w:w="225" w:type="dxa"/>
            <w:tcBorders>
              <w:top w:val="nil"/>
              <w:left w:val="nil"/>
              <w:bottom w:val="nil"/>
              <w:right w:val="nil"/>
            </w:tcBorders>
            <w:shd w:val="clear" w:color="auto" w:fill="auto"/>
            <w:noWrap/>
            <w:vAlign w:val="center"/>
            <w:hideMark/>
          </w:tcPr>
          <w:p w14:paraId="2AEBAC1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78</w:t>
            </w:r>
          </w:p>
        </w:tc>
        <w:tc>
          <w:tcPr>
            <w:tcW w:w="225" w:type="dxa"/>
            <w:tcBorders>
              <w:top w:val="nil"/>
              <w:left w:val="nil"/>
              <w:bottom w:val="nil"/>
              <w:right w:val="nil"/>
            </w:tcBorders>
            <w:shd w:val="clear" w:color="auto" w:fill="auto"/>
            <w:noWrap/>
            <w:vAlign w:val="center"/>
            <w:hideMark/>
          </w:tcPr>
          <w:p w14:paraId="2E35A77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5B65D05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229-33</w:t>
            </w:r>
          </w:p>
        </w:tc>
      </w:tr>
      <w:tr w:rsidR="000232CB" w:rsidRPr="000232CB" w14:paraId="2B0423D1" w14:textId="77777777" w:rsidTr="000232CB">
        <w:trPr>
          <w:trHeight w:val="360"/>
        </w:trPr>
        <w:tc>
          <w:tcPr>
            <w:tcW w:w="5420" w:type="dxa"/>
            <w:tcBorders>
              <w:top w:val="nil"/>
              <w:left w:val="nil"/>
              <w:bottom w:val="nil"/>
              <w:right w:val="nil"/>
            </w:tcBorders>
            <w:shd w:val="clear" w:color="auto" w:fill="auto"/>
            <w:noWrap/>
            <w:vAlign w:val="center"/>
            <w:hideMark/>
          </w:tcPr>
          <w:p w14:paraId="79924BF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Diagnosis of exudative pleural effusion using ultrasound guided versus medical thoracoscopic pleural biopsy</w:t>
            </w:r>
          </w:p>
        </w:tc>
        <w:tc>
          <w:tcPr>
            <w:tcW w:w="225" w:type="dxa"/>
            <w:tcBorders>
              <w:top w:val="nil"/>
              <w:left w:val="nil"/>
              <w:bottom w:val="nil"/>
              <w:right w:val="nil"/>
            </w:tcBorders>
            <w:shd w:val="clear" w:color="auto" w:fill="auto"/>
            <w:noWrap/>
            <w:vAlign w:val="center"/>
            <w:hideMark/>
          </w:tcPr>
          <w:p w14:paraId="7C79395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5199AD2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Egyptian Journal of Chest Diseases and Tuberculosis</w:t>
            </w:r>
          </w:p>
        </w:tc>
        <w:tc>
          <w:tcPr>
            <w:tcW w:w="225" w:type="dxa"/>
            <w:tcBorders>
              <w:top w:val="nil"/>
              <w:left w:val="nil"/>
              <w:bottom w:val="nil"/>
              <w:right w:val="nil"/>
            </w:tcBorders>
            <w:shd w:val="clear" w:color="auto" w:fill="auto"/>
            <w:noWrap/>
            <w:vAlign w:val="center"/>
            <w:hideMark/>
          </w:tcPr>
          <w:p w14:paraId="0F937B7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62</w:t>
            </w:r>
          </w:p>
        </w:tc>
        <w:tc>
          <w:tcPr>
            <w:tcW w:w="225" w:type="dxa"/>
            <w:tcBorders>
              <w:top w:val="nil"/>
              <w:left w:val="nil"/>
              <w:bottom w:val="nil"/>
              <w:right w:val="nil"/>
            </w:tcBorders>
            <w:shd w:val="clear" w:color="auto" w:fill="auto"/>
            <w:noWrap/>
            <w:vAlign w:val="center"/>
            <w:hideMark/>
          </w:tcPr>
          <w:p w14:paraId="27F4721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67C927A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607-615</w:t>
            </w:r>
          </w:p>
        </w:tc>
      </w:tr>
      <w:tr w:rsidR="000232CB" w:rsidRPr="000232CB" w14:paraId="4C1B869A" w14:textId="77777777" w:rsidTr="000232CB">
        <w:trPr>
          <w:trHeight w:val="360"/>
        </w:trPr>
        <w:tc>
          <w:tcPr>
            <w:tcW w:w="5420" w:type="dxa"/>
            <w:tcBorders>
              <w:top w:val="nil"/>
              <w:left w:val="nil"/>
              <w:bottom w:val="nil"/>
              <w:right w:val="nil"/>
            </w:tcBorders>
            <w:shd w:val="clear" w:color="auto" w:fill="auto"/>
            <w:noWrap/>
            <w:vAlign w:val="center"/>
            <w:hideMark/>
          </w:tcPr>
          <w:p w14:paraId="58DEC81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Ultrasound-guided cutting-needle biopsy for diagnosing pleural disease: Experience in Oxford</w:t>
            </w:r>
          </w:p>
        </w:tc>
        <w:tc>
          <w:tcPr>
            <w:tcW w:w="225" w:type="dxa"/>
            <w:tcBorders>
              <w:top w:val="nil"/>
              <w:left w:val="nil"/>
              <w:bottom w:val="nil"/>
              <w:right w:val="nil"/>
            </w:tcBorders>
            <w:shd w:val="clear" w:color="auto" w:fill="auto"/>
            <w:noWrap/>
            <w:vAlign w:val="center"/>
            <w:hideMark/>
          </w:tcPr>
          <w:p w14:paraId="75AEF8E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54900BB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351D415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42</w:t>
            </w:r>
          </w:p>
        </w:tc>
        <w:tc>
          <w:tcPr>
            <w:tcW w:w="225" w:type="dxa"/>
            <w:tcBorders>
              <w:top w:val="nil"/>
              <w:left w:val="nil"/>
              <w:bottom w:val="nil"/>
              <w:right w:val="nil"/>
            </w:tcBorders>
            <w:shd w:val="clear" w:color="auto" w:fill="auto"/>
            <w:noWrap/>
            <w:vAlign w:val="center"/>
            <w:hideMark/>
          </w:tcPr>
          <w:p w14:paraId="3E5FAD3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778533A7"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44B67C56" w14:textId="77777777" w:rsidTr="000232CB">
        <w:trPr>
          <w:trHeight w:val="360"/>
        </w:trPr>
        <w:tc>
          <w:tcPr>
            <w:tcW w:w="5420" w:type="dxa"/>
            <w:tcBorders>
              <w:top w:val="nil"/>
              <w:left w:val="nil"/>
              <w:bottom w:val="nil"/>
              <w:right w:val="nil"/>
            </w:tcBorders>
            <w:shd w:val="clear" w:color="auto" w:fill="auto"/>
            <w:noWrap/>
            <w:vAlign w:val="center"/>
            <w:hideMark/>
          </w:tcPr>
          <w:p w14:paraId="5707A26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Malignant mesothelioma diagnosed at medical thoracoscopy - A service review</w:t>
            </w:r>
          </w:p>
        </w:tc>
        <w:tc>
          <w:tcPr>
            <w:tcW w:w="225" w:type="dxa"/>
            <w:tcBorders>
              <w:top w:val="nil"/>
              <w:left w:val="nil"/>
              <w:bottom w:val="nil"/>
              <w:right w:val="nil"/>
            </w:tcBorders>
            <w:shd w:val="clear" w:color="auto" w:fill="auto"/>
            <w:noWrap/>
            <w:vAlign w:val="center"/>
            <w:hideMark/>
          </w:tcPr>
          <w:p w14:paraId="5AED344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58FCA91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6FEEE05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42</w:t>
            </w:r>
          </w:p>
        </w:tc>
        <w:tc>
          <w:tcPr>
            <w:tcW w:w="225" w:type="dxa"/>
            <w:tcBorders>
              <w:top w:val="nil"/>
              <w:left w:val="nil"/>
              <w:bottom w:val="nil"/>
              <w:right w:val="nil"/>
            </w:tcBorders>
            <w:shd w:val="clear" w:color="auto" w:fill="auto"/>
            <w:noWrap/>
            <w:vAlign w:val="center"/>
            <w:hideMark/>
          </w:tcPr>
          <w:p w14:paraId="3A22654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5493C9ED"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167CA84E" w14:textId="77777777" w:rsidTr="000232CB">
        <w:trPr>
          <w:trHeight w:val="360"/>
        </w:trPr>
        <w:tc>
          <w:tcPr>
            <w:tcW w:w="5420" w:type="dxa"/>
            <w:tcBorders>
              <w:top w:val="nil"/>
              <w:left w:val="nil"/>
              <w:bottom w:val="nil"/>
              <w:right w:val="nil"/>
            </w:tcBorders>
            <w:shd w:val="clear" w:color="auto" w:fill="auto"/>
            <w:noWrap/>
            <w:vAlign w:val="center"/>
            <w:hideMark/>
          </w:tcPr>
          <w:p w14:paraId="27CCD70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Medical pleuroscoy, role in undiagnosed pleural effusion and therapy for pneumothorax and recurrent pleural effusion</w:t>
            </w:r>
          </w:p>
        </w:tc>
        <w:tc>
          <w:tcPr>
            <w:tcW w:w="225" w:type="dxa"/>
            <w:tcBorders>
              <w:top w:val="nil"/>
              <w:left w:val="nil"/>
              <w:bottom w:val="nil"/>
              <w:right w:val="nil"/>
            </w:tcBorders>
            <w:shd w:val="clear" w:color="auto" w:fill="auto"/>
            <w:noWrap/>
            <w:vAlign w:val="center"/>
            <w:hideMark/>
          </w:tcPr>
          <w:p w14:paraId="7861A43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54E6DF0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3806D6C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42</w:t>
            </w:r>
          </w:p>
        </w:tc>
        <w:tc>
          <w:tcPr>
            <w:tcW w:w="225" w:type="dxa"/>
            <w:tcBorders>
              <w:top w:val="nil"/>
              <w:left w:val="nil"/>
              <w:bottom w:val="nil"/>
              <w:right w:val="nil"/>
            </w:tcBorders>
            <w:shd w:val="clear" w:color="auto" w:fill="auto"/>
            <w:noWrap/>
            <w:vAlign w:val="center"/>
            <w:hideMark/>
          </w:tcPr>
          <w:p w14:paraId="796B465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23768FF0"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58827D6E" w14:textId="77777777" w:rsidTr="000232CB">
        <w:trPr>
          <w:trHeight w:val="360"/>
        </w:trPr>
        <w:tc>
          <w:tcPr>
            <w:tcW w:w="5420" w:type="dxa"/>
            <w:tcBorders>
              <w:top w:val="nil"/>
              <w:left w:val="nil"/>
              <w:bottom w:val="nil"/>
              <w:right w:val="nil"/>
            </w:tcBorders>
            <w:shd w:val="clear" w:color="auto" w:fill="auto"/>
            <w:noWrap/>
            <w:vAlign w:val="center"/>
            <w:hideMark/>
          </w:tcPr>
          <w:p w14:paraId="4751821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Local anaesthetic thoracoscopy (LAT) in a district general hospital in the UK</w:t>
            </w:r>
          </w:p>
        </w:tc>
        <w:tc>
          <w:tcPr>
            <w:tcW w:w="225" w:type="dxa"/>
            <w:tcBorders>
              <w:top w:val="nil"/>
              <w:left w:val="nil"/>
              <w:bottom w:val="nil"/>
              <w:right w:val="nil"/>
            </w:tcBorders>
            <w:shd w:val="clear" w:color="auto" w:fill="auto"/>
            <w:noWrap/>
            <w:vAlign w:val="center"/>
            <w:hideMark/>
          </w:tcPr>
          <w:p w14:paraId="1CF795D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613B9CB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American Journal of Respiratory and Critical Care Medicine</w:t>
            </w:r>
          </w:p>
        </w:tc>
        <w:tc>
          <w:tcPr>
            <w:tcW w:w="225" w:type="dxa"/>
            <w:tcBorders>
              <w:top w:val="nil"/>
              <w:left w:val="nil"/>
              <w:bottom w:val="nil"/>
              <w:right w:val="nil"/>
            </w:tcBorders>
            <w:shd w:val="clear" w:color="auto" w:fill="auto"/>
            <w:noWrap/>
            <w:vAlign w:val="center"/>
            <w:hideMark/>
          </w:tcPr>
          <w:p w14:paraId="46F7E2E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187</w:t>
            </w:r>
          </w:p>
        </w:tc>
        <w:tc>
          <w:tcPr>
            <w:tcW w:w="225" w:type="dxa"/>
            <w:tcBorders>
              <w:top w:val="nil"/>
              <w:left w:val="nil"/>
              <w:bottom w:val="nil"/>
              <w:right w:val="nil"/>
            </w:tcBorders>
            <w:shd w:val="clear" w:color="auto" w:fill="auto"/>
            <w:noWrap/>
            <w:vAlign w:val="center"/>
            <w:hideMark/>
          </w:tcPr>
          <w:p w14:paraId="2EC7E01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44ED23C8"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46B7E534" w14:textId="77777777" w:rsidTr="000232CB">
        <w:trPr>
          <w:trHeight w:val="360"/>
        </w:trPr>
        <w:tc>
          <w:tcPr>
            <w:tcW w:w="5420" w:type="dxa"/>
            <w:tcBorders>
              <w:top w:val="nil"/>
              <w:left w:val="nil"/>
              <w:bottom w:val="nil"/>
              <w:right w:val="nil"/>
            </w:tcBorders>
            <w:shd w:val="clear" w:color="auto" w:fill="auto"/>
            <w:noWrap/>
            <w:vAlign w:val="center"/>
            <w:hideMark/>
          </w:tcPr>
          <w:p w14:paraId="2112D3A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Role of medical thoracoscopy making histological diagnosis of exudative pleural effusion</w:t>
            </w:r>
          </w:p>
        </w:tc>
        <w:tc>
          <w:tcPr>
            <w:tcW w:w="225" w:type="dxa"/>
            <w:tcBorders>
              <w:top w:val="nil"/>
              <w:left w:val="nil"/>
              <w:bottom w:val="nil"/>
              <w:right w:val="nil"/>
            </w:tcBorders>
            <w:shd w:val="clear" w:color="auto" w:fill="auto"/>
            <w:noWrap/>
            <w:vAlign w:val="center"/>
            <w:hideMark/>
          </w:tcPr>
          <w:p w14:paraId="6A4DAC3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40D3B26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American Journal of Respiratory and Critical Care Medicine</w:t>
            </w:r>
          </w:p>
        </w:tc>
        <w:tc>
          <w:tcPr>
            <w:tcW w:w="225" w:type="dxa"/>
            <w:tcBorders>
              <w:top w:val="nil"/>
              <w:left w:val="nil"/>
              <w:bottom w:val="nil"/>
              <w:right w:val="nil"/>
            </w:tcBorders>
            <w:shd w:val="clear" w:color="auto" w:fill="auto"/>
            <w:noWrap/>
            <w:vAlign w:val="center"/>
            <w:hideMark/>
          </w:tcPr>
          <w:p w14:paraId="147135F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187</w:t>
            </w:r>
          </w:p>
        </w:tc>
        <w:tc>
          <w:tcPr>
            <w:tcW w:w="225" w:type="dxa"/>
            <w:tcBorders>
              <w:top w:val="nil"/>
              <w:left w:val="nil"/>
              <w:bottom w:val="nil"/>
              <w:right w:val="nil"/>
            </w:tcBorders>
            <w:shd w:val="clear" w:color="auto" w:fill="auto"/>
            <w:noWrap/>
            <w:vAlign w:val="center"/>
            <w:hideMark/>
          </w:tcPr>
          <w:p w14:paraId="56306FA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1B37CCC8"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24882C5C" w14:textId="77777777" w:rsidTr="000232CB">
        <w:trPr>
          <w:trHeight w:val="360"/>
        </w:trPr>
        <w:tc>
          <w:tcPr>
            <w:tcW w:w="5420" w:type="dxa"/>
            <w:tcBorders>
              <w:top w:val="nil"/>
              <w:left w:val="nil"/>
              <w:bottom w:val="nil"/>
              <w:right w:val="nil"/>
            </w:tcBorders>
            <w:shd w:val="clear" w:color="auto" w:fill="auto"/>
            <w:noWrap/>
            <w:vAlign w:val="center"/>
            <w:hideMark/>
          </w:tcPr>
          <w:p w14:paraId="17E0DFD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Rigid versus semi-rigid thoracoscopy for the diagnosis of pleural disease: A randomized pilot study</w:t>
            </w:r>
          </w:p>
        </w:tc>
        <w:tc>
          <w:tcPr>
            <w:tcW w:w="225" w:type="dxa"/>
            <w:tcBorders>
              <w:top w:val="nil"/>
              <w:left w:val="nil"/>
              <w:bottom w:val="nil"/>
              <w:right w:val="nil"/>
            </w:tcBorders>
            <w:shd w:val="clear" w:color="auto" w:fill="auto"/>
            <w:noWrap/>
            <w:vAlign w:val="center"/>
            <w:hideMark/>
          </w:tcPr>
          <w:p w14:paraId="28F8472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57CE42F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1EEACBA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18</w:t>
            </w:r>
          </w:p>
        </w:tc>
        <w:tc>
          <w:tcPr>
            <w:tcW w:w="225" w:type="dxa"/>
            <w:tcBorders>
              <w:top w:val="nil"/>
              <w:left w:val="nil"/>
              <w:bottom w:val="nil"/>
              <w:right w:val="nil"/>
            </w:tcBorders>
            <w:shd w:val="clear" w:color="auto" w:fill="auto"/>
            <w:noWrap/>
            <w:vAlign w:val="center"/>
            <w:hideMark/>
          </w:tcPr>
          <w:p w14:paraId="30929C2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037E6F8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704-710</w:t>
            </w:r>
          </w:p>
        </w:tc>
      </w:tr>
      <w:tr w:rsidR="000232CB" w:rsidRPr="000232CB" w14:paraId="33B74DF6" w14:textId="77777777" w:rsidTr="000232CB">
        <w:trPr>
          <w:trHeight w:val="360"/>
        </w:trPr>
        <w:tc>
          <w:tcPr>
            <w:tcW w:w="5420" w:type="dxa"/>
            <w:tcBorders>
              <w:top w:val="nil"/>
              <w:left w:val="nil"/>
              <w:bottom w:val="nil"/>
              <w:right w:val="nil"/>
            </w:tcBorders>
            <w:shd w:val="clear" w:color="auto" w:fill="auto"/>
            <w:noWrap/>
            <w:vAlign w:val="center"/>
            <w:hideMark/>
          </w:tcPr>
          <w:p w14:paraId="171A9B5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[The diagnostic value of medical thoracoscopy for unexplained pleural effusion]</w:t>
            </w:r>
          </w:p>
        </w:tc>
        <w:tc>
          <w:tcPr>
            <w:tcW w:w="225" w:type="dxa"/>
            <w:tcBorders>
              <w:top w:val="nil"/>
              <w:left w:val="nil"/>
              <w:bottom w:val="nil"/>
              <w:right w:val="nil"/>
            </w:tcBorders>
            <w:shd w:val="clear" w:color="auto" w:fill="auto"/>
            <w:noWrap/>
            <w:vAlign w:val="center"/>
            <w:hideMark/>
          </w:tcPr>
          <w:p w14:paraId="72C725B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5CFF8D2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Zhonghua jie he he hu xi za zhi = Zhonghua jiehe he huxi zazhi = Chinese journal of tuberculosis and respiratory diseases</w:t>
            </w:r>
          </w:p>
        </w:tc>
        <w:tc>
          <w:tcPr>
            <w:tcW w:w="225" w:type="dxa"/>
            <w:tcBorders>
              <w:top w:val="nil"/>
              <w:left w:val="nil"/>
              <w:bottom w:val="nil"/>
              <w:right w:val="nil"/>
            </w:tcBorders>
            <w:shd w:val="clear" w:color="auto" w:fill="auto"/>
            <w:noWrap/>
            <w:vAlign w:val="center"/>
            <w:hideMark/>
          </w:tcPr>
          <w:p w14:paraId="52D7657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36</w:t>
            </w:r>
          </w:p>
        </w:tc>
        <w:tc>
          <w:tcPr>
            <w:tcW w:w="225" w:type="dxa"/>
            <w:tcBorders>
              <w:top w:val="nil"/>
              <w:left w:val="nil"/>
              <w:bottom w:val="nil"/>
              <w:right w:val="nil"/>
            </w:tcBorders>
            <w:shd w:val="clear" w:color="auto" w:fill="auto"/>
            <w:noWrap/>
            <w:vAlign w:val="center"/>
            <w:hideMark/>
          </w:tcPr>
          <w:p w14:paraId="2C5B6A1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w:t>
            </w:r>
          </w:p>
        </w:tc>
        <w:tc>
          <w:tcPr>
            <w:tcW w:w="373" w:type="dxa"/>
            <w:tcBorders>
              <w:top w:val="nil"/>
              <w:left w:val="nil"/>
              <w:bottom w:val="nil"/>
              <w:right w:val="nil"/>
            </w:tcBorders>
            <w:shd w:val="clear" w:color="auto" w:fill="auto"/>
            <w:noWrap/>
            <w:vAlign w:val="center"/>
            <w:hideMark/>
          </w:tcPr>
          <w:p w14:paraId="4A016CC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337-340</w:t>
            </w:r>
          </w:p>
        </w:tc>
      </w:tr>
      <w:tr w:rsidR="000232CB" w:rsidRPr="000232CB" w14:paraId="04CAB0B2" w14:textId="77777777" w:rsidTr="000232CB">
        <w:trPr>
          <w:trHeight w:val="360"/>
        </w:trPr>
        <w:tc>
          <w:tcPr>
            <w:tcW w:w="5420" w:type="dxa"/>
            <w:tcBorders>
              <w:top w:val="nil"/>
              <w:left w:val="nil"/>
              <w:bottom w:val="nil"/>
              <w:right w:val="nil"/>
            </w:tcBorders>
            <w:shd w:val="clear" w:color="auto" w:fill="auto"/>
            <w:noWrap/>
            <w:vAlign w:val="center"/>
            <w:hideMark/>
          </w:tcPr>
          <w:p w14:paraId="1A36A24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Rigid versus semi-rigid thoracoscopy for the diagnosis of pleural disease: a randomized pilot study.</w:t>
            </w:r>
          </w:p>
        </w:tc>
        <w:tc>
          <w:tcPr>
            <w:tcW w:w="225" w:type="dxa"/>
            <w:tcBorders>
              <w:top w:val="nil"/>
              <w:left w:val="nil"/>
              <w:bottom w:val="nil"/>
              <w:right w:val="nil"/>
            </w:tcBorders>
            <w:shd w:val="clear" w:color="auto" w:fill="auto"/>
            <w:noWrap/>
            <w:vAlign w:val="center"/>
            <w:hideMark/>
          </w:tcPr>
          <w:p w14:paraId="3CFC0AF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2C3E17D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 xml:space="preserve">Respirology </w:t>
            </w:r>
          </w:p>
        </w:tc>
        <w:tc>
          <w:tcPr>
            <w:tcW w:w="225" w:type="dxa"/>
            <w:tcBorders>
              <w:top w:val="nil"/>
              <w:left w:val="nil"/>
              <w:bottom w:val="nil"/>
              <w:right w:val="nil"/>
            </w:tcBorders>
            <w:shd w:val="clear" w:color="auto" w:fill="auto"/>
            <w:noWrap/>
            <w:vAlign w:val="center"/>
            <w:hideMark/>
          </w:tcPr>
          <w:p w14:paraId="6524CEE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18</w:t>
            </w:r>
          </w:p>
        </w:tc>
        <w:tc>
          <w:tcPr>
            <w:tcW w:w="225" w:type="dxa"/>
            <w:tcBorders>
              <w:top w:val="nil"/>
              <w:left w:val="nil"/>
              <w:bottom w:val="nil"/>
              <w:right w:val="nil"/>
            </w:tcBorders>
            <w:shd w:val="clear" w:color="auto" w:fill="auto"/>
            <w:noWrap/>
            <w:vAlign w:val="center"/>
            <w:hideMark/>
          </w:tcPr>
          <w:p w14:paraId="5023025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6A1D657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704-10</w:t>
            </w:r>
          </w:p>
        </w:tc>
      </w:tr>
      <w:tr w:rsidR="000232CB" w:rsidRPr="000232CB" w14:paraId="21B34583" w14:textId="77777777" w:rsidTr="000232CB">
        <w:trPr>
          <w:trHeight w:val="360"/>
        </w:trPr>
        <w:tc>
          <w:tcPr>
            <w:tcW w:w="5420" w:type="dxa"/>
            <w:tcBorders>
              <w:top w:val="nil"/>
              <w:left w:val="nil"/>
              <w:bottom w:val="nil"/>
              <w:right w:val="nil"/>
            </w:tcBorders>
            <w:shd w:val="clear" w:color="auto" w:fill="auto"/>
            <w:noWrap/>
            <w:vAlign w:val="center"/>
            <w:hideMark/>
          </w:tcPr>
          <w:p w14:paraId="6EE9590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The analysis of clinicopathological characteristics and prognosis of malignant pleural mesothelioma</w:t>
            </w:r>
          </w:p>
        </w:tc>
        <w:tc>
          <w:tcPr>
            <w:tcW w:w="225" w:type="dxa"/>
            <w:tcBorders>
              <w:top w:val="nil"/>
              <w:left w:val="nil"/>
              <w:bottom w:val="nil"/>
              <w:right w:val="nil"/>
            </w:tcBorders>
            <w:shd w:val="clear" w:color="auto" w:fill="auto"/>
            <w:noWrap/>
            <w:vAlign w:val="center"/>
            <w:hideMark/>
          </w:tcPr>
          <w:p w14:paraId="090A575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2013</w:t>
            </w:r>
          </w:p>
        </w:tc>
        <w:tc>
          <w:tcPr>
            <w:tcW w:w="2370" w:type="dxa"/>
            <w:tcBorders>
              <w:top w:val="nil"/>
              <w:left w:val="nil"/>
              <w:bottom w:val="nil"/>
              <w:right w:val="nil"/>
            </w:tcBorders>
            <w:shd w:val="clear" w:color="auto" w:fill="auto"/>
            <w:noWrap/>
            <w:vAlign w:val="center"/>
            <w:hideMark/>
          </w:tcPr>
          <w:p w14:paraId="6CC6463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0D80144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42</w:t>
            </w:r>
          </w:p>
        </w:tc>
        <w:tc>
          <w:tcPr>
            <w:tcW w:w="225" w:type="dxa"/>
            <w:tcBorders>
              <w:top w:val="nil"/>
              <w:left w:val="nil"/>
              <w:bottom w:val="nil"/>
              <w:right w:val="nil"/>
            </w:tcBorders>
            <w:shd w:val="clear" w:color="auto" w:fill="auto"/>
            <w:noWrap/>
            <w:vAlign w:val="center"/>
            <w:hideMark/>
          </w:tcPr>
          <w:p w14:paraId="0597BEE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29830067"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01D47EE9" w14:textId="77777777" w:rsidTr="000232CB">
        <w:trPr>
          <w:trHeight w:val="360"/>
        </w:trPr>
        <w:tc>
          <w:tcPr>
            <w:tcW w:w="5420" w:type="dxa"/>
            <w:tcBorders>
              <w:top w:val="nil"/>
              <w:left w:val="nil"/>
              <w:bottom w:val="nil"/>
              <w:right w:val="nil"/>
            </w:tcBorders>
            <w:shd w:val="clear" w:color="auto" w:fill="auto"/>
            <w:noWrap/>
            <w:vAlign w:val="center"/>
            <w:hideMark/>
          </w:tcPr>
          <w:p w14:paraId="757E811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Thoracic Ultra Sound (TUS) integrated approach for FNAB-US guided diagnosis and for monitoring environmental exposed subjects at risk of malignant pleural mesothelioma (MPM) and lung cancer (LC). Overview and preliminary report of TUS monitoring and screening approach.</w:t>
            </w:r>
          </w:p>
        </w:tc>
        <w:tc>
          <w:tcPr>
            <w:tcW w:w="225" w:type="dxa"/>
            <w:tcBorders>
              <w:top w:val="nil"/>
              <w:left w:val="nil"/>
              <w:bottom w:val="nil"/>
              <w:right w:val="nil"/>
            </w:tcBorders>
            <w:shd w:val="clear" w:color="auto" w:fill="auto"/>
            <w:noWrap/>
            <w:vAlign w:val="center"/>
            <w:hideMark/>
          </w:tcPr>
          <w:p w14:paraId="112C1D2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64678FD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FASEB Journal</w:t>
            </w:r>
          </w:p>
        </w:tc>
        <w:tc>
          <w:tcPr>
            <w:tcW w:w="225" w:type="dxa"/>
            <w:tcBorders>
              <w:top w:val="nil"/>
              <w:left w:val="nil"/>
              <w:bottom w:val="nil"/>
              <w:right w:val="nil"/>
            </w:tcBorders>
            <w:shd w:val="clear" w:color="auto" w:fill="auto"/>
            <w:noWrap/>
            <w:vAlign w:val="center"/>
            <w:hideMark/>
          </w:tcPr>
          <w:p w14:paraId="74057B0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28</w:t>
            </w:r>
          </w:p>
        </w:tc>
        <w:tc>
          <w:tcPr>
            <w:tcW w:w="225" w:type="dxa"/>
            <w:tcBorders>
              <w:top w:val="nil"/>
              <w:left w:val="nil"/>
              <w:bottom w:val="nil"/>
              <w:right w:val="nil"/>
            </w:tcBorders>
            <w:shd w:val="clear" w:color="auto" w:fill="auto"/>
            <w:noWrap/>
            <w:vAlign w:val="center"/>
            <w:hideMark/>
          </w:tcPr>
          <w:p w14:paraId="114C97A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4263983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3A7EDF9C" w14:textId="77777777" w:rsidTr="000232CB">
        <w:trPr>
          <w:trHeight w:val="360"/>
        </w:trPr>
        <w:tc>
          <w:tcPr>
            <w:tcW w:w="5420" w:type="dxa"/>
            <w:tcBorders>
              <w:top w:val="nil"/>
              <w:left w:val="nil"/>
              <w:bottom w:val="nil"/>
              <w:right w:val="nil"/>
            </w:tcBorders>
            <w:shd w:val="clear" w:color="auto" w:fill="auto"/>
            <w:noWrap/>
            <w:vAlign w:val="center"/>
            <w:hideMark/>
          </w:tcPr>
          <w:p w14:paraId="501551D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Diagnostic yield of medical thoracoscopy in cases of undiagnosed pleural effusion in Kobri El-Kobba military hospital</w:t>
            </w:r>
          </w:p>
        </w:tc>
        <w:tc>
          <w:tcPr>
            <w:tcW w:w="225" w:type="dxa"/>
            <w:tcBorders>
              <w:top w:val="nil"/>
              <w:left w:val="nil"/>
              <w:bottom w:val="nil"/>
              <w:right w:val="nil"/>
            </w:tcBorders>
            <w:shd w:val="clear" w:color="auto" w:fill="auto"/>
            <w:noWrap/>
            <w:vAlign w:val="center"/>
            <w:hideMark/>
          </w:tcPr>
          <w:p w14:paraId="5CF16A7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348F35E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Egyptian Journal of Chest Diseases and Tuberculosis</w:t>
            </w:r>
          </w:p>
        </w:tc>
        <w:tc>
          <w:tcPr>
            <w:tcW w:w="225" w:type="dxa"/>
            <w:tcBorders>
              <w:top w:val="nil"/>
              <w:left w:val="nil"/>
              <w:bottom w:val="nil"/>
              <w:right w:val="nil"/>
            </w:tcBorders>
            <w:shd w:val="clear" w:color="auto" w:fill="auto"/>
            <w:noWrap/>
            <w:vAlign w:val="center"/>
            <w:hideMark/>
          </w:tcPr>
          <w:p w14:paraId="75136F0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63</w:t>
            </w:r>
          </w:p>
        </w:tc>
        <w:tc>
          <w:tcPr>
            <w:tcW w:w="225" w:type="dxa"/>
            <w:tcBorders>
              <w:top w:val="nil"/>
              <w:left w:val="nil"/>
              <w:bottom w:val="nil"/>
              <w:right w:val="nil"/>
            </w:tcBorders>
            <w:shd w:val="clear" w:color="auto" w:fill="auto"/>
            <w:noWrap/>
            <w:vAlign w:val="center"/>
            <w:hideMark/>
          </w:tcPr>
          <w:p w14:paraId="05973B6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15CED2E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629-634</w:t>
            </w:r>
          </w:p>
        </w:tc>
      </w:tr>
      <w:tr w:rsidR="000232CB" w:rsidRPr="000232CB" w14:paraId="7EA5E5F5" w14:textId="77777777" w:rsidTr="000232CB">
        <w:trPr>
          <w:trHeight w:val="360"/>
        </w:trPr>
        <w:tc>
          <w:tcPr>
            <w:tcW w:w="5420" w:type="dxa"/>
            <w:tcBorders>
              <w:top w:val="nil"/>
              <w:left w:val="nil"/>
              <w:bottom w:val="nil"/>
              <w:right w:val="nil"/>
            </w:tcBorders>
            <w:shd w:val="clear" w:color="auto" w:fill="auto"/>
            <w:noWrap/>
            <w:vAlign w:val="center"/>
            <w:hideMark/>
          </w:tcPr>
          <w:p w14:paraId="305533C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Computer tomography-guided core biopsies in a county hospital in Sweden: Complication rate and diagnostic yield</w:t>
            </w:r>
          </w:p>
        </w:tc>
        <w:tc>
          <w:tcPr>
            <w:tcW w:w="225" w:type="dxa"/>
            <w:tcBorders>
              <w:top w:val="nil"/>
              <w:left w:val="nil"/>
              <w:bottom w:val="nil"/>
              <w:right w:val="nil"/>
            </w:tcBorders>
            <w:shd w:val="clear" w:color="auto" w:fill="auto"/>
            <w:noWrap/>
            <w:vAlign w:val="center"/>
            <w:hideMark/>
          </w:tcPr>
          <w:p w14:paraId="4FAFED1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2B26C9F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Annals of Thoracic Medicine</w:t>
            </w:r>
          </w:p>
        </w:tc>
        <w:tc>
          <w:tcPr>
            <w:tcW w:w="225" w:type="dxa"/>
            <w:tcBorders>
              <w:top w:val="nil"/>
              <w:left w:val="nil"/>
              <w:bottom w:val="nil"/>
              <w:right w:val="nil"/>
            </w:tcBorders>
            <w:shd w:val="clear" w:color="auto" w:fill="auto"/>
            <w:noWrap/>
            <w:vAlign w:val="center"/>
            <w:hideMark/>
          </w:tcPr>
          <w:p w14:paraId="0A1E0CC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w:t>
            </w:r>
          </w:p>
        </w:tc>
        <w:tc>
          <w:tcPr>
            <w:tcW w:w="225" w:type="dxa"/>
            <w:tcBorders>
              <w:top w:val="nil"/>
              <w:left w:val="nil"/>
              <w:bottom w:val="nil"/>
              <w:right w:val="nil"/>
            </w:tcBorders>
            <w:shd w:val="clear" w:color="auto" w:fill="auto"/>
            <w:noWrap/>
            <w:vAlign w:val="center"/>
            <w:hideMark/>
          </w:tcPr>
          <w:p w14:paraId="3DDDDDA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038E217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149-153</w:t>
            </w:r>
          </w:p>
        </w:tc>
      </w:tr>
      <w:tr w:rsidR="000232CB" w:rsidRPr="000232CB" w14:paraId="6A9C6602" w14:textId="77777777" w:rsidTr="000232CB">
        <w:trPr>
          <w:trHeight w:val="360"/>
        </w:trPr>
        <w:tc>
          <w:tcPr>
            <w:tcW w:w="5420" w:type="dxa"/>
            <w:tcBorders>
              <w:top w:val="nil"/>
              <w:left w:val="nil"/>
              <w:bottom w:val="nil"/>
              <w:right w:val="nil"/>
            </w:tcBorders>
            <w:shd w:val="clear" w:color="auto" w:fill="auto"/>
            <w:noWrap/>
            <w:vAlign w:val="center"/>
            <w:hideMark/>
          </w:tcPr>
          <w:p w14:paraId="3D73D62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Diagnostic accuracy and safety of semirigid thoracoscopy in exudative pleural effusions in Denmark</w:t>
            </w:r>
          </w:p>
        </w:tc>
        <w:tc>
          <w:tcPr>
            <w:tcW w:w="225" w:type="dxa"/>
            <w:tcBorders>
              <w:top w:val="nil"/>
              <w:left w:val="nil"/>
              <w:bottom w:val="nil"/>
              <w:right w:val="nil"/>
            </w:tcBorders>
            <w:shd w:val="clear" w:color="auto" w:fill="auto"/>
            <w:noWrap/>
            <w:vAlign w:val="center"/>
            <w:hideMark/>
          </w:tcPr>
          <w:p w14:paraId="1FEB4A3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208C0F9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bronchology &amp; interventional pulmonology</w:t>
            </w:r>
          </w:p>
        </w:tc>
        <w:tc>
          <w:tcPr>
            <w:tcW w:w="225" w:type="dxa"/>
            <w:tcBorders>
              <w:top w:val="nil"/>
              <w:left w:val="nil"/>
              <w:bottom w:val="nil"/>
              <w:right w:val="nil"/>
            </w:tcBorders>
            <w:shd w:val="clear" w:color="auto" w:fill="auto"/>
            <w:noWrap/>
            <w:vAlign w:val="center"/>
            <w:hideMark/>
          </w:tcPr>
          <w:p w14:paraId="383E7F8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21</w:t>
            </w:r>
          </w:p>
        </w:tc>
        <w:tc>
          <w:tcPr>
            <w:tcW w:w="225" w:type="dxa"/>
            <w:tcBorders>
              <w:top w:val="nil"/>
              <w:left w:val="nil"/>
              <w:bottom w:val="nil"/>
              <w:right w:val="nil"/>
            </w:tcBorders>
            <w:shd w:val="clear" w:color="auto" w:fill="auto"/>
            <w:noWrap/>
            <w:vAlign w:val="center"/>
            <w:hideMark/>
          </w:tcPr>
          <w:p w14:paraId="50B0157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0E338C5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215-219</w:t>
            </w:r>
          </w:p>
        </w:tc>
      </w:tr>
      <w:tr w:rsidR="000232CB" w:rsidRPr="000232CB" w14:paraId="70E9A7D0" w14:textId="77777777" w:rsidTr="000232CB">
        <w:trPr>
          <w:trHeight w:val="360"/>
        </w:trPr>
        <w:tc>
          <w:tcPr>
            <w:tcW w:w="5420" w:type="dxa"/>
            <w:tcBorders>
              <w:top w:val="nil"/>
              <w:left w:val="nil"/>
              <w:bottom w:val="nil"/>
              <w:right w:val="nil"/>
            </w:tcBorders>
            <w:shd w:val="clear" w:color="auto" w:fill="auto"/>
            <w:noWrap/>
            <w:vAlign w:val="center"/>
            <w:hideMark/>
          </w:tcPr>
          <w:p w14:paraId="0D024A9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Semirigid thoracoscopy: an effective method for diagnosing pleural malignancies.</w:t>
            </w:r>
          </w:p>
        </w:tc>
        <w:tc>
          <w:tcPr>
            <w:tcW w:w="225" w:type="dxa"/>
            <w:tcBorders>
              <w:top w:val="nil"/>
              <w:left w:val="nil"/>
              <w:bottom w:val="nil"/>
              <w:right w:val="nil"/>
            </w:tcBorders>
            <w:shd w:val="clear" w:color="auto" w:fill="auto"/>
            <w:noWrap/>
            <w:vAlign w:val="center"/>
            <w:hideMark/>
          </w:tcPr>
          <w:p w14:paraId="2BF48A5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5F6B7B9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Radiology and oncology</w:t>
            </w:r>
          </w:p>
        </w:tc>
        <w:tc>
          <w:tcPr>
            <w:tcW w:w="225" w:type="dxa"/>
            <w:tcBorders>
              <w:top w:val="nil"/>
              <w:left w:val="nil"/>
              <w:bottom w:val="nil"/>
              <w:right w:val="nil"/>
            </w:tcBorders>
            <w:shd w:val="clear" w:color="auto" w:fill="auto"/>
            <w:noWrap/>
            <w:vAlign w:val="center"/>
            <w:hideMark/>
          </w:tcPr>
          <w:p w14:paraId="3970A60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48</w:t>
            </w:r>
          </w:p>
        </w:tc>
        <w:tc>
          <w:tcPr>
            <w:tcW w:w="225" w:type="dxa"/>
            <w:tcBorders>
              <w:top w:val="nil"/>
              <w:left w:val="nil"/>
              <w:bottom w:val="nil"/>
              <w:right w:val="nil"/>
            </w:tcBorders>
            <w:shd w:val="clear" w:color="auto" w:fill="auto"/>
            <w:noWrap/>
            <w:vAlign w:val="center"/>
            <w:hideMark/>
          </w:tcPr>
          <w:p w14:paraId="319EE69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37FFF1B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67-71</w:t>
            </w:r>
          </w:p>
        </w:tc>
      </w:tr>
      <w:tr w:rsidR="000232CB" w:rsidRPr="000232CB" w14:paraId="49FA6AC2" w14:textId="77777777" w:rsidTr="000232CB">
        <w:trPr>
          <w:trHeight w:val="360"/>
        </w:trPr>
        <w:tc>
          <w:tcPr>
            <w:tcW w:w="5420" w:type="dxa"/>
            <w:tcBorders>
              <w:top w:val="nil"/>
              <w:left w:val="nil"/>
              <w:bottom w:val="nil"/>
              <w:right w:val="nil"/>
            </w:tcBorders>
            <w:shd w:val="clear" w:color="auto" w:fill="auto"/>
            <w:noWrap/>
            <w:vAlign w:val="center"/>
            <w:hideMark/>
          </w:tcPr>
          <w:p w14:paraId="4ED7D3B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a useful diagnostic tool for undiagnosed pleural effusion</w:t>
            </w:r>
          </w:p>
        </w:tc>
        <w:tc>
          <w:tcPr>
            <w:tcW w:w="225" w:type="dxa"/>
            <w:tcBorders>
              <w:top w:val="nil"/>
              <w:left w:val="nil"/>
              <w:bottom w:val="nil"/>
              <w:right w:val="nil"/>
            </w:tcBorders>
            <w:shd w:val="clear" w:color="auto" w:fill="auto"/>
            <w:noWrap/>
            <w:vAlign w:val="center"/>
            <w:hideMark/>
          </w:tcPr>
          <w:p w14:paraId="48E1145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7DD5AAF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The Indian journal of chest diseases &amp; allied sciences</w:t>
            </w:r>
          </w:p>
        </w:tc>
        <w:tc>
          <w:tcPr>
            <w:tcW w:w="225" w:type="dxa"/>
            <w:tcBorders>
              <w:top w:val="nil"/>
              <w:left w:val="nil"/>
              <w:bottom w:val="nil"/>
              <w:right w:val="nil"/>
            </w:tcBorders>
            <w:shd w:val="clear" w:color="auto" w:fill="auto"/>
            <w:noWrap/>
            <w:vAlign w:val="center"/>
            <w:hideMark/>
          </w:tcPr>
          <w:p w14:paraId="090D88E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56</w:t>
            </w:r>
          </w:p>
        </w:tc>
        <w:tc>
          <w:tcPr>
            <w:tcW w:w="225" w:type="dxa"/>
            <w:tcBorders>
              <w:top w:val="nil"/>
              <w:left w:val="nil"/>
              <w:bottom w:val="nil"/>
              <w:right w:val="nil"/>
            </w:tcBorders>
            <w:shd w:val="clear" w:color="auto" w:fill="auto"/>
            <w:noWrap/>
            <w:vAlign w:val="center"/>
            <w:hideMark/>
          </w:tcPr>
          <w:p w14:paraId="6749A31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0F018FE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217-220</w:t>
            </w:r>
          </w:p>
        </w:tc>
      </w:tr>
      <w:tr w:rsidR="000232CB" w:rsidRPr="000232CB" w14:paraId="27260978" w14:textId="77777777" w:rsidTr="000232CB">
        <w:trPr>
          <w:trHeight w:val="360"/>
        </w:trPr>
        <w:tc>
          <w:tcPr>
            <w:tcW w:w="5420" w:type="dxa"/>
            <w:tcBorders>
              <w:top w:val="nil"/>
              <w:left w:val="nil"/>
              <w:bottom w:val="nil"/>
              <w:right w:val="nil"/>
            </w:tcBorders>
            <w:shd w:val="clear" w:color="auto" w:fill="auto"/>
            <w:noWrap/>
            <w:vAlign w:val="center"/>
            <w:hideMark/>
          </w:tcPr>
          <w:p w14:paraId="26DE662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Physician-based ultrasound-guided biopsy for diagnosing pleural disease.</w:t>
            </w:r>
          </w:p>
        </w:tc>
        <w:tc>
          <w:tcPr>
            <w:tcW w:w="225" w:type="dxa"/>
            <w:tcBorders>
              <w:top w:val="nil"/>
              <w:left w:val="nil"/>
              <w:bottom w:val="nil"/>
              <w:right w:val="nil"/>
            </w:tcBorders>
            <w:shd w:val="clear" w:color="auto" w:fill="auto"/>
            <w:noWrap/>
            <w:vAlign w:val="center"/>
            <w:hideMark/>
          </w:tcPr>
          <w:p w14:paraId="3D01993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015EE16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2FF9851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146</w:t>
            </w:r>
          </w:p>
        </w:tc>
        <w:tc>
          <w:tcPr>
            <w:tcW w:w="225" w:type="dxa"/>
            <w:tcBorders>
              <w:top w:val="nil"/>
              <w:left w:val="nil"/>
              <w:bottom w:val="nil"/>
              <w:right w:val="nil"/>
            </w:tcBorders>
            <w:shd w:val="clear" w:color="auto" w:fill="auto"/>
            <w:noWrap/>
            <w:vAlign w:val="center"/>
            <w:hideMark/>
          </w:tcPr>
          <w:p w14:paraId="1273429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6ACF20B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1001-1006</w:t>
            </w:r>
          </w:p>
        </w:tc>
      </w:tr>
      <w:tr w:rsidR="000232CB" w:rsidRPr="000232CB" w14:paraId="1EC3455D" w14:textId="77777777" w:rsidTr="000232CB">
        <w:trPr>
          <w:trHeight w:val="360"/>
        </w:trPr>
        <w:tc>
          <w:tcPr>
            <w:tcW w:w="5420" w:type="dxa"/>
            <w:tcBorders>
              <w:top w:val="nil"/>
              <w:left w:val="nil"/>
              <w:bottom w:val="nil"/>
              <w:right w:val="nil"/>
            </w:tcBorders>
            <w:shd w:val="clear" w:color="auto" w:fill="auto"/>
            <w:noWrap/>
            <w:vAlign w:val="center"/>
            <w:hideMark/>
          </w:tcPr>
          <w:p w14:paraId="794616A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Ultrasound guided needle pleural biopsy in patients with undiagnosed pleural effusion</w:t>
            </w:r>
          </w:p>
        </w:tc>
        <w:tc>
          <w:tcPr>
            <w:tcW w:w="225" w:type="dxa"/>
            <w:tcBorders>
              <w:top w:val="nil"/>
              <w:left w:val="nil"/>
              <w:bottom w:val="nil"/>
              <w:right w:val="nil"/>
            </w:tcBorders>
            <w:shd w:val="clear" w:color="auto" w:fill="auto"/>
            <w:noWrap/>
            <w:vAlign w:val="center"/>
            <w:hideMark/>
          </w:tcPr>
          <w:p w14:paraId="10E12C7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2973927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Egyptian Journal of Chest Diseases and Tuberculosis</w:t>
            </w:r>
          </w:p>
        </w:tc>
        <w:tc>
          <w:tcPr>
            <w:tcW w:w="225" w:type="dxa"/>
            <w:tcBorders>
              <w:top w:val="nil"/>
              <w:left w:val="nil"/>
              <w:bottom w:val="nil"/>
              <w:right w:val="nil"/>
            </w:tcBorders>
            <w:shd w:val="clear" w:color="auto" w:fill="auto"/>
            <w:noWrap/>
            <w:vAlign w:val="center"/>
            <w:hideMark/>
          </w:tcPr>
          <w:p w14:paraId="51C7CDA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63</w:t>
            </w:r>
          </w:p>
        </w:tc>
        <w:tc>
          <w:tcPr>
            <w:tcW w:w="225" w:type="dxa"/>
            <w:tcBorders>
              <w:top w:val="nil"/>
              <w:left w:val="nil"/>
              <w:bottom w:val="nil"/>
              <w:right w:val="nil"/>
            </w:tcBorders>
            <w:shd w:val="clear" w:color="auto" w:fill="auto"/>
            <w:noWrap/>
            <w:vAlign w:val="center"/>
            <w:hideMark/>
          </w:tcPr>
          <w:p w14:paraId="79287BD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2124E07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113-118</w:t>
            </w:r>
          </w:p>
        </w:tc>
      </w:tr>
      <w:tr w:rsidR="000232CB" w:rsidRPr="000232CB" w14:paraId="7AD592E3" w14:textId="77777777" w:rsidTr="000232CB">
        <w:trPr>
          <w:trHeight w:val="360"/>
        </w:trPr>
        <w:tc>
          <w:tcPr>
            <w:tcW w:w="5420" w:type="dxa"/>
            <w:tcBorders>
              <w:top w:val="nil"/>
              <w:left w:val="nil"/>
              <w:bottom w:val="nil"/>
              <w:right w:val="nil"/>
            </w:tcBorders>
            <w:shd w:val="clear" w:color="auto" w:fill="auto"/>
            <w:noWrap/>
            <w:vAlign w:val="center"/>
            <w:hideMark/>
          </w:tcPr>
          <w:p w14:paraId="4448D35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Physician-based ultrasound-guided biopsy for diagnosing pleural disease.</w:t>
            </w:r>
          </w:p>
        </w:tc>
        <w:tc>
          <w:tcPr>
            <w:tcW w:w="225" w:type="dxa"/>
            <w:tcBorders>
              <w:top w:val="nil"/>
              <w:left w:val="nil"/>
              <w:bottom w:val="nil"/>
              <w:right w:val="nil"/>
            </w:tcBorders>
            <w:shd w:val="clear" w:color="auto" w:fill="auto"/>
            <w:noWrap/>
            <w:vAlign w:val="center"/>
            <w:hideMark/>
          </w:tcPr>
          <w:p w14:paraId="38E12A5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2014</w:t>
            </w:r>
          </w:p>
        </w:tc>
        <w:tc>
          <w:tcPr>
            <w:tcW w:w="2370" w:type="dxa"/>
            <w:tcBorders>
              <w:top w:val="nil"/>
              <w:left w:val="nil"/>
              <w:bottom w:val="nil"/>
              <w:right w:val="nil"/>
            </w:tcBorders>
            <w:shd w:val="clear" w:color="auto" w:fill="auto"/>
            <w:noWrap/>
            <w:vAlign w:val="center"/>
            <w:hideMark/>
          </w:tcPr>
          <w:p w14:paraId="3122351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085C1D0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146</w:t>
            </w:r>
          </w:p>
        </w:tc>
        <w:tc>
          <w:tcPr>
            <w:tcW w:w="225" w:type="dxa"/>
            <w:tcBorders>
              <w:top w:val="nil"/>
              <w:left w:val="nil"/>
              <w:bottom w:val="nil"/>
              <w:right w:val="nil"/>
            </w:tcBorders>
            <w:shd w:val="clear" w:color="auto" w:fill="auto"/>
            <w:noWrap/>
            <w:vAlign w:val="center"/>
            <w:hideMark/>
          </w:tcPr>
          <w:p w14:paraId="50D3908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5F5C813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1001-06</w:t>
            </w:r>
          </w:p>
        </w:tc>
      </w:tr>
      <w:tr w:rsidR="000232CB" w:rsidRPr="000232CB" w14:paraId="1855A09E" w14:textId="77777777" w:rsidTr="000232CB">
        <w:trPr>
          <w:trHeight w:val="360"/>
        </w:trPr>
        <w:tc>
          <w:tcPr>
            <w:tcW w:w="5420" w:type="dxa"/>
            <w:tcBorders>
              <w:top w:val="nil"/>
              <w:left w:val="nil"/>
              <w:bottom w:val="nil"/>
              <w:right w:val="nil"/>
            </w:tcBorders>
            <w:shd w:val="clear" w:color="auto" w:fill="auto"/>
            <w:noWrap/>
            <w:vAlign w:val="center"/>
            <w:hideMark/>
          </w:tcPr>
          <w:p w14:paraId="6E70F6F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Diagnostic rate of physician performed cutting needle pleural biopsy</w:t>
            </w:r>
          </w:p>
        </w:tc>
        <w:tc>
          <w:tcPr>
            <w:tcW w:w="225" w:type="dxa"/>
            <w:tcBorders>
              <w:top w:val="nil"/>
              <w:left w:val="nil"/>
              <w:bottom w:val="nil"/>
              <w:right w:val="nil"/>
            </w:tcBorders>
            <w:shd w:val="clear" w:color="auto" w:fill="auto"/>
            <w:noWrap/>
            <w:vAlign w:val="center"/>
            <w:hideMark/>
          </w:tcPr>
          <w:p w14:paraId="7EC030B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2015</w:t>
            </w:r>
          </w:p>
        </w:tc>
        <w:tc>
          <w:tcPr>
            <w:tcW w:w="2370" w:type="dxa"/>
            <w:tcBorders>
              <w:top w:val="nil"/>
              <w:left w:val="nil"/>
              <w:bottom w:val="nil"/>
              <w:right w:val="nil"/>
            </w:tcBorders>
            <w:shd w:val="clear" w:color="auto" w:fill="auto"/>
            <w:noWrap/>
            <w:vAlign w:val="center"/>
            <w:hideMark/>
          </w:tcPr>
          <w:p w14:paraId="2E1A7AA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Lung Cancer</w:t>
            </w:r>
          </w:p>
        </w:tc>
        <w:tc>
          <w:tcPr>
            <w:tcW w:w="225" w:type="dxa"/>
            <w:tcBorders>
              <w:top w:val="nil"/>
              <w:left w:val="nil"/>
              <w:bottom w:val="nil"/>
              <w:right w:val="nil"/>
            </w:tcBorders>
            <w:shd w:val="clear" w:color="auto" w:fill="auto"/>
            <w:noWrap/>
            <w:vAlign w:val="center"/>
            <w:hideMark/>
          </w:tcPr>
          <w:p w14:paraId="48DF66B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87</w:t>
            </w:r>
          </w:p>
        </w:tc>
        <w:tc>
          <w:tcPr>
            <w:tcW w:w="225" w:type="dxa"/>
            <w:tcBorders>
              <w:top w:val="nil"/>
              <w:left w:val="nil"/>
              <w:bottom w:val="nil"/>
              <w:right w:val="nil"/>
            </w:tcBorders>
            <w:shd w:val="clear" w:color="auto" w:fill="auto"/>
            <w:noWrap/>
            <w:vAlign w:val="center"/>
            <w:hideMark/>
          </w:tcPr>
          <w:p w14:paraId="3D73D6A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1FFF185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S15-S15</w:t>
            </w:r>
          </w:p>
        </w:tc>
      </w:tr>
      <w:tr w:rsidR="000232CB" w:rsidRPr="000232CB" w14:paraId="7A27B773" w14:textId="77777777" w:rsidTr="000232CB">
        <w:trPr>
          <w:trHeight w:val="360"/>
        </w:trPr>
        <w:tc>
          <w:tcPr>
            <w:tcW w:w="5420" w:type="dxa"/>
            <w:tcBorders>
              <w:top w:val="nil"/>
              <w:left w:val="nil"/>
              <w:bottom w:val="nil"/>
              <w:right w:val="nil"/>
            </w:tcBorders>
            <w:shd w:val="clear" w:color="auto" w:fill="auto"/>
            <w:noWrap/>
            <w:vAlign w:val="center"/>
            <w:hideMark/>
          </w:tcPr>
          <w:p w14:paraId="27FF8D2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Diagnostic yield of medical thoracoscopy in undiagnosed pleural effusion</w:t>
            </w:r>
          </w:p>
        </w:tc>
        <w:tc>
          <w:tcPr>
            <w:tcW w:w="225" w:type="dxa"/>
            <w:tcBorders>
              <w:top w:val="nil"/>
              <w:left w:val="nil"/>
              <w:bottom w:val="nil"/>
              <w:right w:val="nil"/>
            </w:tcBorders>
            <w:shd w:val="clear" w:color="auto" w:fill="auto"/>
            <w:noWrap/>
            <w:vAlign w:val="center"/>
            <w:hideMark/>
          </w:tcPr>
          <w:p w14:paraId="11D74DD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2015</w:t>
            </w:r>
          </w:p>
        </w:tc>
        <w:tc>
          <w:tcPr>
            <w:tcW w:w="2370" w:type="dxa"/>
            <w:tcBorders>
              <w:top w:val="nil"/>
              <w:left w:val="nil"/>
              <w:bottom w:val="nil"/>
              <w:right w:val="nil"/>
            </w:tcBorders>
            <w:shd w:val="clear" w:color="auto" w:fill="auto"/>
            <w:noWrap/>
            <w:vAlign w:val="center"/>
            <w:hideMark/>
          </w:tcPr>
          <w:p w14:paraId="0BD1F2D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Tanaffos</w:t>
            </w:r>
          </w:p>
        </w:tc>
        <w:tc>
          <w:tcPr>
            <w:tcW w:w="225" w:type="dxa"/>
            <w:tcBorders>
              <w:top w:val="nil"/>
              <w:left w:val="nil"/>
              <w:bottom w:val="nil"/>
              <w:right w:val="nil"/>
            </w:tcBorders>
            <w:shd w:val="clear" w:color="auto" w:fill="auto"/>
            <w:noWrap/>
            <w:vAlign w:val="center"/>
            <w:hideMark/>
          </w:tcPr>
          <w:p w14:paraId="105D213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14</w:t>
            </w:r>
          </w:p>
        </w:tc>
        <w:tc>
          <w:tcPr>
            <w:tcW w:w="225" w:type="dxa"/>
            <w:tcBorders>
              <w:top w:val="nil"/>
              <w:left w:val="nil"/>
              <w:bottom w:val="nil"/>
              <w:right w:val="nil"/>
            </w:tcBorders>
            <w:shd w:val="clear" w:color="auto" w:fill="auto"/>
            <w:noWrap/>
            <w:vAlign w:val="center"/>
            <w:hideMark/>
          </w:tcPr>
          <w:p w14:paraId="5FD09E1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614DA10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227-231</w:t>
            </w:r>
          </w:p>
        </w:tc>
      </w:tr>
      <w:tr w:rsidR="000232CB" w:rsidRPr="000232CB" w14:paraId="52D0E00F" w14:textId="77777777" w:rsidTr="000232CB">
        <w:trPr>
          <w:trHeight w:val="360"/>
        </w:trPr>
        <w:tc>
          <w:tcPr>
            <w:tcW w:w="5420" w:type="dxa"/>
            <w:tcBorders>
              <w:top w:val="nil"/>
              <w:left w:val="nil"/>
              <w:bottom w:val="nil"/>
              <w:right w:val="nil"/>
            </w:tcBorders>
            <w:shd w:val="clear" w:color="auto" w:fill="auto"/>
            <w:noWrap/>
            <w:vAlign w:val="center"/>
            <w:hideMark/>
          </w:tcPr>
          <w:p w14:paraId="60B5A72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Computed tomography-guided cutting needle pleural biopsy: Accuracy and complications.</w:t>
            </w:r>
          </w:p>
        </w:tc>
        <w:tc>
          <w:tcPr>
            <w:tcW w:w="225" w:type="dxa"/>
            <w:tcBorders>
              <w:top w:val="nil"/>
              <w:left w:val="nil"/>
              <w:bottom w:val="nil"/>
              <w:right w:val="nil"/>
            </w:tcBorders>
            <w:shd w:val="clear" w:color="auto" w:fill="auto"/>
            <w:noWrap/>
            <w:vAlign w:val="center"/>
            <w:hideMark/>
          </w:tcPr>
          <w:p w14:paraId="33DB082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2015</w:t>
            </w:r>
          </w:p>
        </w:tc>
        <w:tc>
          <w:tcPr>
            <w:tcW w:w="2370" w:type="dxa"/>
            <w:tcBorders>
              <w:top w:val="nil"/>
              <w:left w:val="nil"/>
              <w:bottom w:val="nil"/>
              <w:right w:val="nil"/>
            </w:tcBorders>
            <w:shd w:val="clear" w:color="auto" w:fill="auto"/>
            <w:noWrap/>
            <w:vAlign w:val="center"/>
            <w:hideMark/>
          </w:tcPr>
          <w:p w14:paraId="74D4400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Experimental and Therapeutic Medicine</w:t>
            </w:r>
          </w:p>
        </w:tc>
        <w:tc>
          <w:tcPr>
            <w:tcW w:w="225" w:type="dxa"/>
            <w:tcBorders>
              <w:top w:val="nil"/>
              <w:left w:val="nil"/>
              <w:bottom w:val="nil"/>
              <w:right w:val="nil"/>
            </w:tcBorders>
            <w:shd w:val="clear" w:color="auto" w:fill="auto"/>
            <w:noWrap/>
            <w:vAlign w:val="center"/>
            <w:hideMark/>
          </w:tcPr>
          <w:p w14:paraId="0DA8CBB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w:t>
            </w:r>
          </w:p>
        </w:tc>
        <w:tc>
          <w:tcPr>
            <w:tcW w:w="225" w:type="dxa"/>
            <w:tcBorders>
              <w:top w:val="nil"/>
              <w:left w:val="nil"/>
              <w:bottom w:val="nil"/>
              <w:right w:val="nil"/>
            </w:tcBorders>
            <w:shd w:val="clear" w:color="auto" w:fill="auto"/>
            <w:noWrap/>
            <w:vAlign w:val="center"/>
            <w:hideMark/>
          </w:tcPr>
          <w:p w14:paraId="1F9C2BD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454A69F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262-266</w:t>
            </w:r>
          </w:p>
        </w:tc>
      </w:tr>
      <w:tr w:rsidR="000232CB" w:rsidRPr="000232CB" w14:paraId="3D3EA260" w14:textId="77777777" w:rsidTr="000232CB">
        <w:trPr>
          <w:trHeight w:val="360"/>
        </w:trPr>
        <w:tc>
          <w:tcPr>
            <w:tcW w:w="5420" w:type="dxa"/>
            <w:tcBorders>
              <w:top w:val="nil"/>
              <w:left w:val="nil"/>
              <w:bottom w:val="nil"/>
              <w:right w:val="nil"/>
            </w:tcBorders>
            <w:shd w:val="clear" w:color="auto" w:fill="auto"/>
            <w:noWrap/>
            <w:vAlign w:val="center"/>
            <w:hideMark/>
          </w:tcPr>
          <w:p w14:paraId="32306E6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Ultrasound-Guided Abrams Pleural Biopsy vs CT-Guided Tru-Cut Pleural Biopsy in Malignant Pleural Disease, a 3-Year Follow-up Study</w:t>
            </w:r>
          </w:p>
        </w:tc>
        <w:tc>
          <w:tcPr>
            <w:tcW w:w="225" w:type="dxa"/>
            <w:tcBorders>
              <w:top w:val="nil"/>
              <w:left w:val="nil"/>
              <w:bottom w:val="nil"/>
              <w:right w:val="nil"/>
            </w:tcBorders>
            <w:shd w:val="clear" w:color="auto" w:fill="auto"/>
            <w:noWrap/>
            <w:vAlign w:val="center"/>
            <w:hideMark/>
          </w:tcPr>
          <w:p w14:paraId="0709105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01C36FD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Lung</w:t>
            </w:r>
          </w:p>
        </w:tc>
        <w:tc>
          <w:tcPr>
            <w:tcW w:w="225" w:type="dxa"/>
            <w:tcBorders>
              <w:top w:val="nil"/>
              <w:left w:val="nil"/>
              <w:bottom w:val="nil"/>
              <w:right w:val="nil"/>
            </w:tcBorders>
            <w:shd w:val="clear" w:color="auto" w:fill="auto"/>
            <w:noWrap/>
            <w:vAlign w:val="center"/>
            <w:hideMark/>
          </w:tcPr>
          <w:p w14:paraId="41A5FCA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194</w:t>
            </w:r>
          </w:p>
        </w:tc>
        <w:tc>
          <w:tcPr>
            <w:tcW w:w="225" w:type="dxa"/>
            <w:tcBorders>
              <w:top w:val="nil"/>
              <w:left w:val="nil"/>
              <w:bottom w:val="nil"/>
              <w:right w:val="nil"/>
            </w:tcBorders>
            <w:shd w:val="clear" w:color="auto" w:fill="auto"/>
            <w:noWrap/>
            <w:vAlign w:val="center"/>
            <w:hideMark/>
          </w:tcPr>
          <w:p w14:paraId="17DA1D9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w:t>
            </w:r>
          </w:p>
        </w:tc>
        <w:tc>
          <w:tcPr>
            <w:tcW w:w="373" w:type="dxa"/>
            <w:tcBorders>
              <w:top w:val="nil"/>
              <w:left w:val="nil"/>
              <w:bottom w:val="nil"/>
              <w:right w:val="nil"/>
            </w:tcBorders>
            <w:shd w:val="clear" w:color="auto" w:fill="auto"/>
            <w:noWrap/>
            <w:vAlign w:val="center"/>
            <w:hideMark/>
          </w:tcPr>
          <w:p w14:paraId="25AEC81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911-916</w:t>
            </w:r>
          </w:p>
        </w:tc>
      </w:tr>
      <w:tr w:rsidR="000232CB" w:rsidRPr="000232CB" w14:paraId="399DC338" w14:textId="77777777" w:rsidTr="000232CB">
        <w:trPr>
          <w:trHeight w:val="360"/>
        </w:trPr>
        <w:tc>
          <w:tcPr>
            <w:tcW w:w="5420" w:type="dxa"/>
            <w:tcBorders>
              <w:top w:val="nil"/>
              <w:left w:val="nil"/>
              <w:bottom w:val="nil"/>
              <w:right w:val="nil"/>
            </w:tcBorders>
            <w:shd w:val="clear" w:color="auto" w:fill="auto"/>
            <w:noWrap/>
            <w:vAlign w:val="center"/>
            <w:hideMark/>
          </w:tcPr>
          <w:p w14:paraId="26E8011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Percutaneous computed tomography-guided aspiration and biopsy of intrathoracic lesions: Results of 265 procedures</w:t>
            </w:r>
          </w:p>
        </w:tc>
        <w:tc>
          <w:tcPr>
            <w:tcW w:w="225" w:type="dxa"/>
            <w:tcBorders>
              <w:top w:val="nil"/>
              <w:left w:val="nil"/>
              <w:bottom w:val="nil"/>
              <w:right w:val="nil"/>
            </w:tcBorders>
            <w:shd w:val="clear" w:color="auto" w:fill="auto"/>
            <w:noWrap/>
            <w:vAlign w:val="center"/>
            <w:hideMark/>
          </w:tcPr>
          <w:p w14:paraId="2D7D818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42DEF32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Lung India</w:t>
            </w:r>
          </w:p>
        </w:tc>
        <w:tc>
          <w:tcPr>
            <w:tcW w:w="225" w:type="dxa"/>
            <w:tcBorders>
              <w:top w:val="nil"/>
              <w:left w:val="nil"/>
              <w:bottom w:val="nil"/>
              <w:right w:val="nil"/>
            </w:tcBorders>
            <w:shd w:val="clear" w:color="auto" w:fill="auto"/>
            <w:noWrap/>
            <w:vAlign w:val="center"/>
            <w:hideMark/>
          </w:tcPr>
          <w:p w14:paraId="7E231A9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33</w:t>
            </w:r>
          </w:p>
        </w:tc>
        <w:tc>
          <w:tcPr>
            <w:tcW w:w="225" w:type="dxa"/>
            <w:tcBorders>
              <w:top w:val="nil"/>
              <w:left w:val="nil"/>
              <w:bottom w:val="nil"/>
              <w:right w:val="nil"/>
            </w:tcBorders>
            <w:shd w:val="clear" w:color="auto" w:fill="auto"/>
            <w:noWrap/>
            <w:vAlign w:val="center"/>
            <w:hideMark/>
          </w:tcPr>
          <w:p w14:paraId="23BF597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w:t>
            </w:r>
          </w:p>
        </w:tc>
        <w:tc>
          <w:tcPr>
            <w:tcW w:w="373" w:type="dxa"/>
            <w:tcBorders>
              <w:top w:val="nil"/>
              <w:left w:val="nil"/>
              <w:bottom w:val="nil"/>
              <w:right w:val="nil"/>
            </w:tcBorders>
            <w:shd w:val="clear" w:color="auto" w:fill="auto"/>
            <w:noWrap/>
            <w:vAlign w:val="center"/>
            <w:hideMark/>
          </w:tcPr>
          <w:p w14:paraId="7ED7D89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620-625</w:t>
            </w:r>
          </w:p>
        </w:tc>
      </w:tr>
      <w:tr w:rsidR="000232CB" w:rsidRPr="000232CB" w14:paraId="6089100D" w14:textId="77777777" w:rsidTr="000232CB">
        <w:trPr>
          <w:trHeight w:val="360"/>
        </w:trPr>
        <w:tc>
          <w:tcPr>
            <w:tcW w:w="5420" w:type="dxa"/>
            <w:tcBorders>
              <w:top w:val="nil"/>
              <w:left w:val="nil"/>
              <w:bottom w:val="nil"/>
              <w:right w:val="nil"/>
            </w:tcBorders>
            <w:shd w:val="clear" w:color="auto" w:fill="auto"/>
            <w:noWrap/>
            <w:vAlign w:val="center"/>
            <w:hideMark/>
          </w:tcPr>
          <w:p w14:paraId="74572092"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Safety and outcome of medical thoracoscopy as diagnostic tool for pleural and pulmonary diseases</w:t>
            </w:r>
          </w:p>
        </w:tc>
        <w:tc>
          <w:tcPr>
            <w:tcW w:w="225" w:type="dxa"/>
            <w:tcBorders>
              <w:top w:val="nil"/>
              <w:left w:val="nil"/>
              <w:bottom w:val="nil"/>
              <w:right w:val="nil"/>
            </w:tcBorders>
            <w:shd w:val="clear" w:color="auto" w:fill="auto"/>
            <w:noWrap/>
            <w:vAlign w:val="center"/>
            <w:hideMark/>
          </w:tcPr>
          <w:p w14:paraId="4D896A1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2BB7C14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Egyptian Journal of Chest Diseases and Tuberculosis</w:t>
            </w:r>
          </w:p>
        </w:tc>
        <w:tc>
          <w:tcPr>
            <w:tcW w:w="225" w:type="dxa"/>
            <w:tcBorders>
              <w:top w:val="nil"/>
              <w:left w:val="nil"/>
              <w:bottom w:val="nil"/>
              <w:right w:val="nil"/>
            </w:tcBorders>
            <w:shd w:val="clear" w:color="auto" w:fill="auto"/>
            <w:noWrap/>
            <w:vAlign w:val="center"/>
            <w:hideMark/>
          </w:tcPr>
          <w:p w14:paraId="437FBC1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65</w:t>
            </w:r>
          </w:p>
        </w:tc>
        <w:tc>
          <w:tcPr>
            <w:tcW w:w="225" w:type="dxa"/>
            <w:tcBorders>
              <w:top w:val="nil"/>
              <w:left w:val="nil"/>
              <w:bottom w:val="nil"/>
              <w:right w:val="nil"/>
            </w:tcBorders>
            <w:shd w:val="clear" w:color="auto" w:fill="auto"/>
            <w:noWrap/>
            <w:vAlign w:val="center"/>
            <w:hideMark/>
          </w:tcPr>
          <w:p w14:paraId="165F36F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5DCB6FB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781-789</w:t>
            </w:r>
          </w:p>
        </w:tc>
      </w:tr>
      <w:tr w:rsidR="000232CB" w:rsidRPr="000232CB" w14:paraId="5E5C9401" w14:textId="77777777" w:rsidTr="000232CB">
        <w:trPr>
          <w:trHeight w:val="360"/>
        </w:trPr>
        <w:tc>
          <w:tcPr>
            <w:tcW w:w="5420" w:type="dxa"/>
            <w:tcBorders>
              <w:top w:val="nil"/>
              <w:left w:val="nil"/>
              <w:bottom w:val="nil"/>
              <w:right w:val="nil"/>
            </w:tcBorders>
            <w:shd w:val="clear" w:color="auto" w:fill="auto"/>
            <w:noWrap/>
            <w:vAlign w:val="center"/>
            <w:hideMark/>
          </w:tcPr>
          <w:p w14:paraId="05399D6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Local anaesthetic thoracoscopy: Evaluation of a thoracoscopy service in east dorset</w:t>
            </w:r>
          </w:p>
        </w:tc>
        <w:tc>
          <w:tcPr>
            <w:tcW w:w="225" w:type="dxa"/>
            <w:tcBorders>
              <w:top w:val="nil"/>
              <w:left w:val="nil"/>
              <w:bottom w:val="nil"/>
              <w:right w:val="nil"/>
            </w:tcBorders>
            <w:shd w:val="clear" w:color="auto" w:fill="auto"/>
            <w:noWrap/>
            <w:vAlign w:val="center"/>
            <w:hideMark/>
          </w:tcPr>
          <w:p w14:paraId="0E57B09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551D56B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61953CA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48</w:t>
            </w:r>
          </w:p>
        </w:tc>
        <w:tc>
          <w:tcPr>
            <w:tcW w:w="225" w:type="dxa"/>
            <w:tcBorders>
              <w:top w:val="nil"/>
              <w:left w:val="nil"/>
              <w:bottom w:val="nil"/>
              <w:right w:val="nil"/>
            </w:tcBorders>
            <w:shd w:val="clear" w:color="auto" w:fill="auto"/>
            <w:noWrap/>
            <w:vAlign w:val="center"/>
            <w:hideMark/>
          </w:tcPr>
          <w:p w14:paraId="3544515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18F0864A"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3C42B194" w14:textId="77777777" w:rsidTr="000232CB">
        <w:trPr>
          <w:trHeight w:val="360"/>
        </w:trPr>
        <w:tc>
          <w:tcPr>
            <w:tcW w:w="5420" w:type="dxa"/>
            <w:tcBorders>
              <w:top w:val="nil"/>
              <w:left w:val="nil"/>
              <w:bottom w:val="nil"/>
              <w:right w:val="nil"/>
            </w:tcBorders>
            <w:shd w:val="clear" w:color="auto" w:fill="auto"/>
            <w:noWrap/>
            <w:vAlign w:val="center"/>
            <w:hideMark/>
          </w:tcPr>
          <w:p w14:paraId="20A6E360"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Intra-patient comparison of parietal pleural biopsies by rigid forceps, flexible forceps and cryoprobe obtained during medical thoracoscopy: A prospective series of 80 cases with pleural effusion</w:t>
            </w:r>
          </w:p>
        </w:tc>
        <w:tc>
          <w:tcPr>
            <w:tcW w:w="225" w:type="dxa"/>
            <w:tcBorders>
              <w:top w:val="nil"/>
              <w:left w:val="nil"/>
              <w:bottom w:val="nil"/>
              <w:right w:val="nil"/>
            </w:tcBorders>
            <w:shd w:val="clear" w:color="auto" w:fill="auto"/>
            <w:noWrap/>
            <w:vAlign w:val="center"/>
            <w:hideMark/>
          </w:tcPr>
          <w:p w14:paraId="3D6D9AC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30D7103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BMC Pulmonary Medicine</w:t>
            </w:r>
          </w:p>
        </w:tc>
        <w:tc>
          <w:tcPr>
            <w:tcW w:w="225" w:type="dxa"/>
            <w:tcBorders>
              <w:top w:val="nil"/>
              <w:left w:val="nil"/>
              <w:bottom w:val="nil"/>
              <w:right w:val="nil"/>
            </w:tcBorders>
            <w:shd w:val="clear" w:color="auto" w:fill="auto"/>
            <w:noWrap/>
            <w:vAlign w:val="center"/>
            <w:hideMark/>
          </w:tcPr>
          <w:p w14:paraId="459604F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16</w:t>
            </w:r>
          </w:p>
        </w:tc>
        <w:tc>
          <w:tcPr>
            <w:tcW w:w="225" w:type="dxa"/>
            <w:tcBorders>
              <w:top w:val="nil"/>
              <w:left w:val="nil"/>
              <w:bottom w:val="nil"/>
              <w:right w:val="nil"/>
            </w:tcBorders>
            <w:shd w:val="clear" w:color="auto" w:fill="auto"/>
            <w:noWrap/>
            <w:vAlign w:val="center"/>
            <w:hideMark/>
          </w:tcPr>
          <w:p w14:paraId="274962A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455A823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05E1F55D" w14:textId="77777777" w:rsidTr="000232CB">
        <w:trPr>
          <w:trHeight w:val="360"/>
        </w:trPr>
        <w:tc>
          <w:tcPr>
            <w:tcW w:w="5420" w:type="dxa"/>
            <w:tcBorders>
              <w:top w:val="nil"/>
              <w:left w:val="nil"/>
              <w:bottom w:val="nil"/>
              <w:right w:val="nil"/>
            </w:tcBorders>
            <w:shd w:val="clear" w:color="auto" w:fill="auto"/>
            <w:noWrap/>
            <w:vAlign w:val="center"/>
            <w:hideMark/>
          </w:tcPr>
          <w:p w14:paraId="65A351A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CT scan-guided abrams' needle pleural biopsy versus ultrasound-assisted cutting needle pleural biopsy for diagnosis in patients with pleural effusion: A randomized, controlled trial</w:t>
            </w:r>
          </w:p>
        </w:tc>
        <w:tc>
          <w:tcPr>
            <w:tcW w:w="225" w:type="dxa"/>
            <w:tcBorders>
              <w:top w:val="nil"/>
              <w:left w:val="nil"/>
              <w:bottom w:val="nil"/>
              <w:right w:val="nil"/>
            </w:tcBorders>
            <w:shd w:val="clear" w:color="auto" w:fill="auto"/>
            <w:noWrap/>
            <w:vAlign w:val="center"/>
            <w:hideMark/>
          </w:tcPr>
          <w:p w14:paraId="4581750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127347D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Respiration</w:t>
            </w:r>
          </w:p>
        </w:tc>
        <w:tc>
          <w:tcPr>
            <w:tcW w:w="225" w:type="dxa"/>
            <w:tcBorders>
              <w:top w:val="nil"/>
              <w:left w:val="nil"/>
              <w:bottom w:val="nil"/>
              <w:right w:val="nil"/>
            </w:tcBorders>
            <w:shd w:val="clear" w:color="auto" w:fill="auto"/>
            <w:noWrap/>
            <w:vAlign w:val="center"/>
            <w:hideMark/>
          </w:tcPr>
          <w:p w14:paraId="6B97C2B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91</w:t>
            </w:r>
          </w:p>
        </w:tc>
        <w:tc>
          <w:tcPr>
            <w:tcW w:w="225" w:type="dxa"/>
            <w:tcBorders>
              <w:top w:val="nil"/>
              <w:left w:val="nil"/>
              <w:bottom w:val="nil"/>
              <w:right w:val="nil"/>
            </w:tcBorders>
            <w:shd w:val="clear" w:color="auto" w:fill="auto"/>
            <w:noWrap/>
            <w:vAlign w:val="center"/>
            <w:hideMark/>
          </w:tcPr>
          <w:p w14:paraId="3815EED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3C78EB2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156-163</w:t>
            </w:r>
          </w:p>
        </w:tc>
      </w:tr>
      <w:tr w:rsidR="000232CB" w:rsidRPr="000232CB" w14:paraId="16AFC3BB" w14:textId="77777777" w:rsidTr="000232CB">
        <w:trPr>
          <w:trHeight w:val="360"/>
        </w:trPr>
        <w:tc>
          <w:tcPr>
            <w:tcW w:w="5420" w:type="dxa"/>
            <w:tcBorders>
              <w:top w:val="nil"/>
              <w:left w:val="nil"/>
              <w:bottom w:val="nil"/>
              <w:right w:val="nil"/>
            </w:tcBorders>
            <w:shd w:val="clear" w:color="auto" w:fill="auto"/>
            <w:noWrap/>
            <w:vAlign w:val="center"/>
            <w:hideMark/>
          </w:tcPr>
          <w:p w14:paraId="488E9B1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thoracoscopic versus ultrasound guided transthoracic pleural needle biopsy in diagnosis of pleural lesions</w:t>
            </w:r>
          </w:p>
        </w:tc>
        <w:tc>
          <w:tcPr>
            <w:tcW w:w="225" w:type="dxa"/>
            <w:tcBorders>
              <w:top w:val="nil"/>
              <w:left w:val="nil"/>
              <w:bottom w:val="nil"/>
              <w:right w:val="nil"/>
            </w:tcBorders>
            <w:shd w:val="clear" w:color="auto" w:fill="auto"/>
            <w:noWrap/>
            <w:vAlign w:val="center"/>
            <w:hideMark/>
          </w:tcPr>
          <w:p w14:paraId="21E1BFC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6C8785D1"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Egyptian Journal of Chest Diseases and Tuberculosis</w:t>
            </w:r>
          </w:p>
        </w:tc>
        <w:tc>
          <w:tcPr>
            <w:tcW w:w="225" w:type="dxa"/>
            <w:tcBorders>
              <w:top w:val="nil"/>
              <w:left w:val="nil"/>
              <w:bottom w:val="nil"/>
              <w:right w:val="nil"/>
            </w:tcBorders>
            <w:shd w:val="clear" w:color="auto" w:fill="auto"/>
            <w:noWrap/>
            <w:vAlign w:val="center"/>
            <w:hideMark/>
          </w:tcPr>
          <w:p w14:paraId="2625902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65</w:t>
            </w:r>
          </w:p>
        </w:tc>
        <w:tc>
          <w:tcPr>
            <w:tcW w:w="225" w:type="dxa"/>
            <w:tcBorders>
              <w:top w:val="nil"/>
              <w:left w:val="nil"/>
              <w:bottom w:val="nil"/>
              <w:right w:val="nil"/>
            </w:tcBorders>
            <w:shd w:val="clear" w:color="auto" w:fill="auto"/>
            <w:noWrap/>
            <w:vAlign w:val="center"/>
            <w:hideMark/>
          </w:tcPr>
          <w:p w14:paraId="0A18BB8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71DF182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179-185</w:t>
            </w:r>
          </w:p>
        </w:tc>
      </w:tr>
      <w:tr w:rsidR="000232CB" w:rsidRPr="000232CB" w14:paraId="3390E8ED" w14:textId="77777777" w:rsidTr="000232CB">
        <w:trPr>
          <w:trHeight w:val="360"/>
        </w:trPr>
        <w:tc>
          <w:tcPr>
            <w:tcW w:w="5420" w:type="dxa"/>
            <w:tcBorders>
              <w:top w:val="nil"/>
              <w:left w:val="nil"/>
              <w:bottom w:val="nil"/>
              <w:right w:val="nil"/>
            </w:tcBorders>
            <w:shd w:val="clear" w:color="auto" w:fill="auto"/>
            <w:noWrap/>
            <w:vAlign w:val="center"/>
            <w:hideMark/>
          </w:tcPr>
          <w:p w14:paraId="6FF48BC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Safety and Complications of Medical Thoracoscopy.</w:t>
            </w:r>
          </w:p>
        </w:tc>
        <w:tc>
          <w:tcPr>
            <w:tcW w:w="225" w:type="dxa"/>
            <w:tcBorders>
              <w:top w:val="nil"/>
              <w:left w:val="nil"/>
              <w:bottom w:val="nil"/>
              <w:right w:val="nil"/>
            </w:tcBorders>
            <w:shd w:val="clear" w:color="auto" w:fill="auto"/>
            <w:noWrap/>
            <w:vAlign w:val="center"/>
            <w:hideMark/>
          </w:tcPr>
          <w:p w14:paraId="13A2A5D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61C0CF1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Advances in medicine</w:t>
            </w:r>
          </w:p>
        </w:tc>
        <w:tc>
          <w:tcPr>
            <w:tcW w:w="225" w:type="dxa"/>
            <w:tcBorders>
              <w:top w:val="nil"/>
              <w:left w:val="nil"/>
              <w:bottom w:val="nil"/>
              <w:right w:val="nil"/>
            </w:tcBorders>
            <w:shd w:val="clear" w:color="auto" w:fill="auto"/>
            <w:noWrap/>
            <w:vAlign w:val="center"/>
            <w:hideMark/>
          </w:tcPr>
          <w:p w14:paraId="3CD5A91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25" w:type="dxa"/>
            <w:tcBorders>
              <w:top w:val="nil"/>
              <w:left w:val="nil"/>
              <w:bottom w:val="nil"/>
              <w:right w:val="nil"/>
            </w:tcBorders>
            <w:shd w:val="clear" w:color="auto" w:fill="auto"/>
            <w:noWrap/>
            <w:vAlign w:val="center"/>
            <w:hideMark/>
          </w:tcPr>
          <w:p w14:paraId="6BC44A8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646C8E0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3794791-3794791</w:t>
            </w:r>
          </w:p>
        </w:tc>
      </w:tr>
      <w:tr w:rsidR="000232CB" w:rsidRPr="000232CB" w14:paraId="54C046C7" w14:textId="77777777" w:rsidTr="000232CB">
        <w:trPr>
          <w:trHeight w:val="360"/>
        </w:trPr>
        <w:tc>
          <w:tcPr>
            <w:tcW w:w="5420" w:type="dxa"/>
            <w:tcBorders>
              <w:top w:val="nil"/>
              <w:left w:val="nil"/>
              <w:bottom w:val="nil"/>
              <w:right w:val="nil"/>
            </w:tcBorders>
            <w:shd w:val="clear" w:color="auto" w:fill="auto"/>
            <w:noWrap/>
            <w:vAlign w:val="center"/>
            <w:hideMark/>
          </w:tcPr>
          <w:p w14:paraId="59448BC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Analysis on diagnostic yield through 30 years of experience</w:t>
            </w:r>
          </w:p>
        </w:tc>
        <w:tc>
          <w:tcPr>
            <w:tcW w:w="225" w:type="dxa"/>
            <w:tcBorders>
              <w:top w:val="nil"/>
              <w:left w:val="nil"/>
              <w:bottom w:val="nil"/>
              <w:right w:val="nil"/>
            </w:tcBorders>
            <w:shd w:val="clear" w:color="auto" w:fill="auto"/>
            <w:noWrap/>
            <w:vAlign w:val="center"/>
            <w:hideMark/>
          </w:tcPr>
          <w:p w14:paraId="35B386F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434EAA7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Annals of Thoracic Medicine</w:t>
            </w:r>
          </w:p>
        </w:tc>
        <w:tc>
          <w:tcPr>
            <w:tcW w:w="225" w:type="dxa"/>
            <w:tcBorders>
              <w:top w:val="nil"/>
              <w:left w:val="nil"/>
              <w:bottom w:val="nil"/>
              <w:right w:val="nil"/>
            </w:tcBorders>
            <w:shd w:val="clear" w:color="auto" w:fill="auto"/>
            <w:noWrap/>
            <w:vAlign w:val="center"/>
            <w:hideMark/>
          </w:tcPr>
          <w:p w14:paraId="3BEEA28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11</w:t>
            </w:r>
          </w:p>
        </w:tc>
        <w:tc>
          <w:tcPr>
            <w:tcW w:w="225" w:type="dxa"/>
            <w:tcBorders>
              <w:top w:val="nil"/>
              <w:left w:val="nil"/>
              <w:bottom w:val="nil"/>
              <w:right w:val="nil"/>
            </w:tcBorders>
            <w:shd w:val="clear" w:color="auto" w:fill="auto"/>
            <w:noWrap/>
            <w:vAlign w:val="center"/>
            <w:hideMark/>
          </w:tcPr>
          <w:p w14:paraId="4CDDBBD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bottom w:val="nil"/>
              <w:right w:val="nil"/>
            </w:tcBorders>
            <w:shd w:val="clear" w:color="auto" w:fill="auto"/>
            <w:noWrap/>
            <w:vAlign w:val="center"/>
            <w:hideMark/>
          </w:tcPr>
          <w:p w14:paraId="717C9DD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177-182</w:t>
            </w:r>
          </w:p>
        </w:tc>
      </w:tr>
      <w:tr w:rsidR="000232CB" w:rsidRPr="000232CB" w14:paraId="6516E802" w14:textId="77777777" w:rsidTr="000232CB">
        <w:trPr>
          <w:trHeight w:val="360"/>
        </w:trPr>
        <w:tc>
          <w:tcPr>
            <w:tcW w:w="5420" w:type="dxa"/>
            <w:tcBorders>
              <w:top w:val="nil"/>
              <w:left w:val="nil"/>
              <w:bottom w:val="nil"/>
              <w:right w:val="nil"/>
            </w:tcBorders>
            <w:shd w:val="clear" w:color="auto" w:fill="auto"/>
            <w:noWrap/>
            <w:vAlign w:val="center"/>
            <w:hideMark/>
          </w:tcPr>
          <w:p w14:paraId="6F681BE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TARGET trial - Randomised controlled trial to compare the diagnostic yield of positron emission tomography computed tomography (PET-CT) TARGETed pleural biopsy versus CT-guided pleural biopsy in suspected pleural malignancy</w:t>
            </w:r>
          </w:p>
        </w:tc>
        <w:tc>
          <w:tcPr>
            <w:tcW w:w="225" w:type="dxa"/>
            <w:tcBorders>
              <w:top w:val="nil"/>
              <w:left w:val="nil"/>
              <w:bottom w:val="nil"/>
              <w:right w:val="nil"/>
            </w:tcBorders>
            <w:shd w:val="clear" w:color="auto" w:fill="auto"/>
            <w:noWrap/>
            <w:vAlign w:val="center"/>
            <w:hideMark/>
          </w:tcPr>
          <w:p w14:paraId="080458E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29D4191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Lung cancer (amsterdam, netherlands)</w:t>
            </w:r>
          </w:p>
        </w:tc>
        <w:tc>
          <w:tcPr>
            <w:tcW w:w="225" w:type="dxa"/>
            <w:tcBorders>
              <w:top w:val="nil"/>
              <w:left w:val="nil"/>
              <w:bottom w:val="nil"/>
              <w:right w:val="nil"/>
            </w:tcBorders>
            <w:shd w:val="clear" w:color="auto" w:fill="auto"/>
            <w:noWrap/>
            <w:vAlign w:val="center"/>
            <w:hideMark/>
          </w:tcPr>
          <w:p w14:paraId="48D392D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91</w:t>
            </w:r>
          </w:p>
        </w:tc>
        <w:tc>
          <w:tcPr>
            <w:tcW w:w="225" w:type="dxa"/>
            <w:tcBorders>
              <w:top w:val="nil"/>
              <w:left w:val="nil"/>
              <w:bottom w:val="nil"/>
              <w:right w:val="nil"/>
            </w:tcBorders>
            <w:shd w:val="clear" w:color="auto" w:fill="auto"/>
            <w:noWrap/>
            <w:vAlign w:val="center"/>
            <w:hideMark/>
          </w:tcPr>
          <w:p w14:paraId="77B6571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293804A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S70-S70</w:t>
            </w:r>
          </w:p>
        </w:tc>
      </w:tr>
      <w:tr w:rsidR="000232CB" w:rsidRPr="000232CB" w14:paraId="5A44216A" w14:textId="77777777" w:rsidTr="000232CB">
        <w:trPr>
          <w:trHeight w:val="360"/>
        </w:trPr>
        <w:tc>
          <w:tcPr>
            <w:tcW w:w="5420" w:type="dxa"/>
            <w:tcBorders>
              <w:top w:val="nil"/>
              <w:left w:val="nil"/>
              <w:bottom w:val="nil"/>
              <w:right w:val="nil"/>
            </w:tcBorders>
            <w:shd w:val="clear" w:color="auto" w:fill="auto"/>
            <w:noWrap/>
            <w:vAlign w:val="center"/>
            <w:hideMark/>
          </w:tcPr>
          <w:p w14:paraId="3ACF8C2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Diagnostic accuracy and safety of rigid medical thoracoscopy in undiagnosed pleural effusion and ILD: Retrospective study of 100 patients</w:t>
            </w:r>
          </w:p>
        </w:tc>
        <w:tc>
          <w:tcPr>
            <w:tcW w:w="225" w:type="dxa"/>
            <w:tcBorders>
              <w:top w:val="nil"/>
              <w:left w:val="nil"/>
              <w:bottom w:val="nil"/>
              <w:right w:val="nil"/>
            </w:tcBorders>
            <w:shd w:val="clear" w:color="auto" w:fill="auto"/>
            <w:noWrap/>
            <w:vAlign w:val="center"/>
            <w:hideMark/>
          </w:tcPr>
          <w:p w14:paraId="4740EF4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2016</w:t>
            </w:r>
          </w:p>
        </w:tc>
        <w:tc>
          <w:tcPr>
            <w:tcW w:w="2370" w:type="dxa"/>
            <w:tcBorders>
              <w:top w:val="nil"/>
              <w:left w:val="nil"/>
              <w:bottom w:val="nil"/>
              <w:right w:val="nil"/>
            </w:tcBorders>
            <w:shd w:val="clear" w:color="auto" w:fill="auto"/>
            <w:noWrap/>
            <w:vAlign w:val="center"/>
            <w:hideMark/>
          </w:tcPr>
          <w:p w14:paraId="2127CC8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Egyptian Journal of Chest Diseases and Tuberculosis</w:t>
            </w:r>
          </w:p>
        </w:tc>
        <w:tc>
          <w:tcPr>
            <w:tcW w:w="225" w:type="dxa"/>
            <w:tcBorders>
              <w:top w:val="nil"/>
              <w:left w:val="nil"/>
              <w:bottom w:val="nil"/>
              <w:right w:val="nil"/>
            </w:tcBorders>
            <w:shd w:val="clear" w:color="auto" w:fill="auto"/>
            <w:noWrap/>
            <w:vAlign w:val="center"/>
            <w:hideMark/>
          </w:tcPr>
          <w:p w14:paraId="0EDE6C8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65</w:t>
            </w:r>
          </w:p>
        </w:tc>
        <w:tc>
          <w:tcPr>
            <w:tcW w:w="225" w:type="dxa"/>
            <w:tcBorders>
              <w:top w:val="nil"/>
              <w:left w:val="nil"/>
              <w:bottom w:val="nil"/>
              <w:right w:val="nil"/>
            </w:tcBorders>
            <w:shd w:val="clear" w:color="auto" w:fill="auto"/>
            <w:noWrap/>
            <w:vAlign w:val="center"/>
            <w:hideMark/>
          </w:tcPr>
          <w:p w14:paraId="05F638D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51EF094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199-203</w:t>
            </w:r>
          </w:p>
        </w:tc>
      </w:tr>
      <w:tr w:rsidR="000232CB" w:rsidRPr="000232CB" w14:paraId="50C4DAEF" w14:textId="77777777" w:rsidTr="000232CB">
        <w:trPr>
          <w:trHeight w:val="360"/>
        </w:trPr>
        <w:tc>
          <w:tcPr>
            <w:tcW w:w="5420" w:type="dxa"/>
            <w:tcBorders>
              <w:top w:val="nil"/>
              <w:left w:val="nil"/>
              <w:bottom w:val="nil"/>
              <w:right w:val="nil"/>
            </w:tcBorders>
            <w:shd w:val="clear" w:color="auto" w:fill="auto"/>
            <w:noWrap/>
            <w:vAlign w:val="center"/>
            <w:hideMark/>
          </w:tcPr>
          <w:p w14:paraId="02C2CEE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Image guided percutaneous pleural biopsy diagnostic yield and accuracy for benign and malignant pleural lesions</w:t>
            </w:r>
          </w:p>
        </w:tc>
        <w:tc>
          <w:tcPr>
            <w:tcW w:w="225" w:type="dxa"/>
            <w:tcBorders>
              <w:top w:val="nil"/>
              <w:left w:val="nil"/>
              <w:bottom w:val="nil"/>
              <w:right w:val="nil"/>
            </w:tcBorders>
            <w:shd w:val="clear" w:color="auto" w:fill="auto"/>
            <w:noWrap/>
            <w:vAlign w:val="center"/>
            <w:hideMark/>
          </w:tcPr>
          <w:p w14:paraId="068937C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592CE94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Medical Imaging and Radiation Oncology</w:t>
            </w:r>
          </w:p>
        </w:tc>
        <w:tc>
          <w:tcPr>
            <w:tcW w:w="225" w:type="dxa"/>
            <w:tcBorders>
              <w:top w:val="nil"/>
              <w:left w:val="nil"/>
              <w:bottom w:val="nil"/>
              <w:right w:val="nil"/>
            </w:tcBorders>
            <w:shd w:val="clear" w:color="auto" w:fill="auto"/>
            <w:noWrap/>
            <w:vAlign w:val="center"/>
            <w:hideMark/>
          </w:tcPr>
          <w:p w14:paraId="2AFDB3B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61</w:t>
            </w:r>
          </w:p>
        </w:tc>
        <w:tc>
          <w:tcPr>
            <w:tcW w:w="225" w:type="dxa"/>
            <w:tcBorders>
              <w:top w:val="nil"/>
              <w:left w:val="nil"/>
              <w:bottom w:val="nil"/>
              <w:right w:val="nil"/>
            </w:tcBorders>
            <w:shd w:val="clear" w:color="auto" w:fill="auto"/>
            <w:noWrap/>
            <w:vAlign w:val="center"/>
            <w:hideMark/>
          </w:tcPr>
          <w:p w14:paraId="61E4D5E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22EF48B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180-180</w:t>
            </w:r>
          </w:p>
        </w:tc>
      </w:tr>
      <w:tr w:rsidR="000232CB" w:rsidRPr="000232CB" w14:paraId="74BBDC63" w14:textId="77777777" w:rsidTr="000232CB">
        <w:trPr>
          <w:trHeight w:val="360"/>
        </w:trPr>
        <w:tc>
          <w:tcPr>
            <w:tcW w:w="5420" w:type="dxa"/>
            <w:tcBorders>
              <w:top w:val="nil"/>
              <w:left w:val="nil"/>
              <w:bottom w:val="nil"/>
              <w:right w:val="nil"/>
            </w:tcBorders>
            <w:shd w:val="clear" w:color="auto" w:fill="auto"/>
            <w:noWrap/>
            <w:vAlign w:val="center"/>
            <w:hideMark/>
          </w:tcPr>
          <w:p w14:paraId="2B0FEFD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Semi-rigid thoracoscopy for diagnosing malignant pleural mesothelioma</w:t>
            </w:r>
          </w:p>
        </w:tc>
        <w:tc>
          <w:tcPr>
            <w:tcW w:w="225" w:type="dxa"/>
            <w:tcBorders>
              <w:top w:val="nil"/>
              <w:left w:val="nil"/>
              <w:bottom w:val="nil"/>
              <w:right w:val="nil"/>
            </w:tcBorders>
            <w:shd w:val="clear" w:color="auto" w:fill="auto"/>
            <w:noWrap/>
            <w:vAlign w:val="center"/>
            <w:hideMark/>
          </w:tcPr>
          <w:p w14:paraId="1D71165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1672345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364F8ED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22</w:t>
            </w:r>
          </w:p>
        </w:tc>
        <w:tc>
          <w:tcPr>
            <w:tcW w:w="225" w:type="dxa"/>
            <w:tcBorders>
              <w:top w:val="nil"/>
              <w:left w:val="nil"/>
              <w:bottom w:val="nil"/>
              <w:right w:val="nil"/>
            </w:tcBorders>
            <w:shd w:val="clear" w:color="auto" w:fill="auto"/>
            <w:noWrap/>
            <w:vAlign w:val="center"/>
            <w:hideMark/>
          </w:tcPr>
          <w:p w14:paraId="252739F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6CE6FE6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190-190</w:t>
            </w:r>
          </w:p>
        </w:tc>
      </w:tr>
      <w:tr w:rsidR="000232CB" w:rsidRPr="000232CB" w14:paraId="102B7F14" w14:textId="77777777" w:rsidTr="000232CB">
        <w:trPr>
          <w:trHeight w:val="360"/>
        </w:trPr>
        <w:tc>
          <w:tcPr>
            <w:tcW w:w="5420" w:type="dxa"/>
            <w:tcBorders>
              <w:top w:val="nil"/>
              <w:left w:val="nil"/>
              <w:bottom w:val="nil"/>
              <w:right w:val="nil"/>
            </w:tcBorders>
            <w:shd w:val="clear" w:color="auto" w:fill="auto"/>
            <w:noWrap/>
            <w:vAlign w:val="center"/>
            <w:hideMark/>
          </w:tcPr>
          <w:p w14:paraId="6602A9B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Medical thoracoscopy: Experience from a UK District General Hospital</w:t>
            </w:r>
          </w:p>
        </w:tc>
        <w:tc>
          <w:tcPr>
            <w:tcW w:w="225" w:type="dxa"/>
            <w:tcBorders>
              <w:top w:val="nil"/>
              <w:left w:val="nil"/>
              <w:bottom w:val="nil"/>
              <w:right w:val="nil"/>
            </w:tcBorders>
            <w:shd w:val="clear" w:color="auto" w:fill="auto"/>
            <w:noWrap/>
            <w:vAlign w:val="center"/>
            <w:hideMark/>
          </w:tcPr>
          <w:p w14:paraId="0F36A78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3EC5C72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European Respiratory Journal</w:t>
            </w:r>
          </w:p>
        </w:tc>
        <w:tc>
          <w:tcPr>
            <w:tcW w:w="225" w:type="dxa"/>
            <w:tcBorders>
              <w:top w:val="nil"/>
              <w:left w:val="nil"/>
              <w:bottom w:val="nil"/>
              <w:right w:val="nil"/>
            </w:tcBorders>
            <w:shd w:val="clear" w:color="auto" w:fill="auto"/>
            <w:noWrap/>
            <w:vAlign w:val="center"/>
            <w:hideMark/>
          </w:tcPr>
          <w:p w14:paraId="4475E63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50</w:t>
            </w:r>
          </w:p>
        </w:tc>
        <w:tc>
          <w:tcPr>
            <w:tcW w:w="225" w:type="dxa"/>
            <w:tcBorders>
              <w:top w:val="nil"/>
              <w:left w:val="nil"/>
              <w:bottom w:val="nil"/>
              <w:right w:val="nil"/>
            </w:tcBorders>
            <w:shd w:val="clear" w:color="auto" w:fill="auto"/>
            <w:noWrap/>
            <w:vAlign w:val="center"/>
            <w:hideMark/>
          </w:tcPr>
          <w:p w14:paraId="7A0E2EB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0D22EEB0"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5C17C915" w14:textId="77777777" w:rsidTr="000232CB">
        <w:trPr>
          <w:trHeight w:val="360"/>
        </w:trPr>
        <w:tc>
          <w:tcPr>
            <w:tcW w:w="5420" w:type="dxa"/>
            <w:tcBorders>
              <w:top w:val="nil"/>
              <w:left w:val="nil"/>
              <w:bottom w:val="nil"/>
              <w:right w:val="nil"/>
            </w:tcBorders>
            <w:shd w:val="clear" w:color="auto" w:fill="auto"/>
            <w:noWrap/>
            <w:vAlign w:val="center"/>
            <w:hideMark/>
          </w:tcPr>
          <w:p w14:paraId="6FB6CB0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Medical thoracoscopy in pleural disease: Experience from a one-center study</w:t>
            </w:r>
          </w:p>
        </w:tc>
        <w:tc>
          <w:tcPr>
            <w:tcW w:w="225" w:type="dxa"/>
            <w:tcBorders>
              <w:top w:val="nil"/>
              <w:left w:val="nil"/>
              <w:bottom w:val="nil"/>
              <w:right w:val="nil"/>
            </w:tcBorders>
            <w:shd w:val="clear" w:color="auto" w:fill="auto"/>
            <w:noWrap/>
            <w:vAlign w:val="center"/>
            <w:hideMark/>
          </w:tcPr>
          <w:p w14:paraId="52979E3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1D9C7EC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Tuberculosis and Respiratory Diseases</w:t>
            </w:r>
          </w:p>
        </w:tc>
        <w:tc>
          <w:tcPr>
            <w:tcW w:w="225" w:type="dxa"/>
            <w:tcBorders>
              <w:top w:val="nil"/>
              <w:left w:val="nil"/>
              <w:bottom w:val="nil"/>
              <w:right w:val="nil"/>
            </w:tcBorders>
            <w:shd w:val="clear" w:color="auto" w:fill="auto"/>
            <w:noWrap/>
            <w:vAlign w:val="center"/>
            <w:hideMark/>
          </w:tcPr>
          <w:p w14:paraId="17B7EB3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80</w:t>
            </w:r>
          </w:p>
        </w:tc>
        <w:tc>
          <w:tcPr>
            <w:tcW w:w="225" w:type="dxa"/>
            <w:tcBorders>
              <w:top w:val="nil"/>
              <w:left w:val="nil"/>
              <w:bottom w:val="nil"/>
              <w:right w:val="nil"/>
            </w:tcBorders>
            <w:shd w:val="clear" w:color="auto" w:fill="auto"/>
            <w:noWrap/>
            <w:vAlign w:val="center"/>
            <w:hideMark/>
          </w:tcPr>
          <w:p w14:paraId="05C65CF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w:t>
            </w:r>
          </w:p>
        </w:tc>
        <w:tc>
          <w:tcPr>
            <w:tcW w:w="373" w:type="dxa"/>
            <w:tcBorders>
              <w:top w:val="nil"/>
              <w:left w:val="nil"/>
              <w:bottom w:val="nil"/>
              <w:right w:val="nil"/>
            </w:tcBorders>
            <w:shd w:val="clear" w:color="auto" w:fill="auto"/>
            <w:noWrap/>
            <w:vAlign w:val="center"/>
            <w:hideMark/>
          </w:tcPr>
          <w:p w14:paraId="25E84E7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194-200</w:t>
            </w:r>
          </w:p>
        </w:tc>
      </w:tr>
      <w:tr w:rsidR="000232CB" w:rsidRPr="000232CB" w14:paraId="759334B8" w14:textId="77777777" w:rsidTr="000232CB">
        <w:trPr>
          <w:trHeight w:val="360"/>
        </w:trPr>
        <w:tc>
          <w:tcPr>
            <w:tcW w:w="5420" w:type="dxa"/>
            <w:tcBorders>
              <w:top w:val="nil"/>
              <w:left w:val="nil"/>
              <w:bottom w:val="nil"/>
              <w:right w:val="nil"/>
            </w:tcBorders>
            <w:shd w:val="clear" w:color="auto" w:fill="auto"/>
            <w:noWrap/>
            <w:vAlign w:val="center"/>
            <w:hideMark/>
          </w:tcPr>
          <w:p w14:paraId="178A02E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Single port medical thoracoscopy using optical biopsy forceps in undiagnosed exudative pleural effusion: An Indian study</w:t>
            </w:r>
          </w:p>
        </w:tc>
        <w:tc>
          <w:tcPr>
            <w:tcW w:w="225" w:type="dxa"/>
            <w:tcBorders>
              <w:top w:val="nil"/>
              <w:left w:val="nil"/>
              <w:bottom w:val="nil"/>
              <w:right w:val="nil"/>
            </w:tcBorders>
            <w:shd w:val="clear" w:color="auto" w:fill="auto"/>
            <w:noWrap/>
            <w:vAlign w:val="center"/>
            <w:hideMark/>
          </w:tcPr>
          <w:p w14:paraId="249DE3F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583FF763"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American Journal of Respiratory and Critical Care Medicine</w:t>
            </w:r>
          </w:p>
        </w:tc>
        <w:tc>
          <w:tcPr>
            <w:tcW w:w="225" w:type="dxa"/>
            <w:tcBorders>
              <w:top w:val="nil"/>
              <w:left w:val="nil"/>
              <w:bottom w:val="nil"/>
              <w:right w:val="nil"/>
            </w:tcBorders>
            <w:shd w:val="clear" w:color="auto" w:fill="auto"/>
            <w:noWrap/>
            <w:vAlign w:val="center"/>
            <w:hideMark/>
          </w:tcPr>
          <w:p w14:paraId="29027DB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195</w:t>
            </w:r>
          </w:p>
        </w:tc>
        <w:tc>
          <w:tcPr>
            <w:tcW w:w="225" w:type="dxa"/>
            <w:tcBorders>
              <w:top w:val="nil"/>
              <w:left w:val="nil"/>
              <w:bottom w:val="nil"/>
              <w:right w:val="nil"/>
            </w:tcBorders>
            <w:shd w:val="clear" w:color="auto" w:fill="auto"/>
            <w:noWrap/>
            <w:vAlign w:val="center"/>
            <w:hideMark/>
          </w:tcPr>
          <w:p w14:paraId="5F9C91E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1496BB11"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738AEDAC" w14:textId="77777777" w:rsidTr="000232CB">
        <w:trPr>
          <w:trHeight w:val="360"/>
        </w:trPr>
        <w:tc>
          <w:tcPr>
            <w:tcW w:w="5420" w:type="dxa"/>
            <w:tcBorders>
              <w:top w:val="nil"/>
              <w:left w:val="nil"/>
              <w:bottom w:val="nil"/>
              <w:right w:val="nil"/>
            </w:tcBorders>
            <w:shd w:val="clear" w:color="auto" w:fill="auto"/>
            <w:noWrap/>
            <w:vAlign w:val="center"/>
            <w:hideMark/>
          </w:tcPr>
          <w:p w14:paraId="2B5A63D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Six years experience of medical thoracoscopy at Al Hussein University Hospital</w:t>
            </w:r>
          </w:p>
        </w:tc>
        <w:tc>
          <w:tcPr>
            <w:tcW w:w="225" w:type="dxa"/>
            <w:tcBorders>
              <w:top w:val="nil"/>
              <w:left w:val="nil"/>
              <w:bottom w:val="nil"/>
              <w:right w:val="nil"/>
            </w:tcBorders>
            <w:shd w:val="clear" w:color="auto" w:fill="auto"/>
            <w:noWrap/>
            <w:vAlign w:val="center"/>
            <w:hideMark/>
          </w:tcPr>
          <w:p w14:paraId="45B5FA3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714CDD2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Egyptian Journal of Chest Diseases and Tuberculosis</w:t>
            </w:r>
          </w:p>
        </w:tc>
        <w:tc>
          <w:tcPr>
            <w:tcW w:w="225" w:type="dxa"/>
            <w:tcBorders>
              <w:top w:val="nil"/>
              <w:left w:val="nil"/>
              <w:bottom w:val="nil"/>
              <w:right w:val="nil"/>
            </w:tcBorders>
            <w:shd w:val="clear" w:color="auto" w:fill="auto"/>
            <w:noWrap/>
            <w:vAlign w:val="center"/>
            <w:hideMark/>
          </w:tcPr>
          <w:p w14:paraId="2CCD24D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66</w:t>
            </w:r>
          </w:p>
        </w:tc>
        <w:tc>
          <w:tcPr>
            <w:tcW w:w="225" w:type="dxa"/>
            <w:tcBorders>
              <w:top w:val="nil"/>
              <w:left w:val="nil"/>
              <w:bottom w:val="nil"/>
              <w:right w:val="nil"/>
            </w:tcBorders>
            <w:shd w:val="clear" w:color="auto" w:fill="auto"/>
            <w:noWrap/>
            <w:vAlign w:val="center"/>
            <w:hideMark/>
          </w:tcPr>
          <w:p w14:paraId="550A454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0611CA4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175-179</w:t>
            </w:r>
          </w:p>
        </w:tc>
      </w:tr>
      <w:tr w:rsidR="000232CB" w:rsidRPr="000232CB" w14:paraId="6CBD7872" w14:textId="77777777" w:rsidTr="000232CB">
        <w:trPr>
          <w:trHeight w:val="360"/>
        </w:trPr>
        <w:tc>
          <w:tcPr>
            <w:tcW w:w="5420" w:type="dxa"/>
            <w:tcBorders>
              <w:top w:val="nil"/>
              <w:left w:val="nil"/>
              <w:bottom w:val="nil"/>
              <w:right w:val="nil"/>
            </w:tcBorders>
            <w:shd w:val="clear" w:color="auto" w:fill="auto"/>
            <w:noWrap/>
            <w:vAlign w:val="center"/>
            <w:hideMark/>
          </w:tcPr>
          <w:p w14:paraId="33CCC96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Medical thoracoscopy for the diagnosis and management of pleural effusions: Results of a retrospective analysis</w:t>
            </w:r>
          </w:p>
        </w:tc>
        <w:tc>
          <w:tcPr>
            <w:tcW w:w="225" w:type="dxa"/>
            <w:tcBorders>
              <w:top w:val="nil"/>
              <w:left w:val="nil"/>
              <w:bottom w:val="nil"/>
              <w:right w:val="nil"/>
            </w:tcBorders>
            <w:shd w:val="clear" w:color="auto" w:fill="auto"/>
            <w:noWrap/>
            <w:vAlign w:val="center"/>
            <w:hideMark/>
          </w:tcPr>
          <w:p w14:paraId="52587B2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277A044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Thoracic Oncology</w:t>
            </w:r>
          </w:p>
        </w:tc>
        <w:tc>
          <w:tcPr>
            <w:tcW w:w="225" w:type="dxa"/>
            <w:tcBorders>
              <w:top w:val="nil"/>
              <w:left w:val="nil"/>
              <w:bottom w:val="nil"/>
              <w:right w:val="nil"/>
            </w:tcBorders>
            <w:shd w:val="clear" w:color="auto" w:fill="auto"/>
            <w:noWrap/>
            <w:vAlign w:val="center"/>
            <w:hideMark/>
          </w:tcPr>
          <w:p w14:paraId="0F02E19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12</w:t>
            </w:r>
          </w:p>
        </w:tc>
        <w:tc>
          <w:tcPr>
            <w:tcW w:w="225" w:type="dxa"/>
            <w:tcBorders>
              <w:top w:val="nil"/>
              <w:left w:val="nil"/>
              <w:bottom w:val="nil"/>
              <w:right w:val="nil"/>
            </w:tcBorders>
            <w:shd w:val="clear" w:color="auto" w:fill="auto"/>
            <w:noWrap/>
            <w:vAlign w:val="center"/>
            <w:hideMark/>
          </w:tcPr>
          <w:p w14:paraId="7C95813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0E8A5A7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S608-S608</w:t>
            </w:r>
          </w:p>
        </w:tc>
      </w:tr>
      <w:tr w:rsidR="000232CB" w:rsidRPr="000232CB" w14:paraId="2D54F7C8" w14:textId="77777777" w:rsidTr="000232CB">
        <w:trPr>
          <w:trHeight w:val="360"/>
        </w:trPr>
        <w:tc>
          <w:tcPr>
            <w:tcW w:w="5420" w:type="dxa"/>
            <w:tcBorders>
              <w:top w:val="nil"/>
              <w:left w:val="nil"/>
              <w:bottom w:val="nil"/>
              <w:right w:val="nil"/>
            </w:tcBorders>
            <w:shd w:val="clear" w:color="auto" w:fill="auto"/>
            <w:noWrap/>
            <w:vAlign w:val="center"/>
            <w:hideMark/>
          </w:tcPr>
          <w:p w14:paraId="3BC298D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Safety and Performance Characteristics of Outpatient Medical Thoracoscopy and Indwelling Pleural Catheter Insertion for Evaluation and Diagnosis of Pleural Disease at a Tertiary Center in Canada</w:t>
            </w:r>
          </w:p>
        </w:tc>
        <w:tc>
          <w:tcPr>
            <w:tcW w:w="225" w:type="dxa"/>
            <w:tcBorders>
              <w:top w:val="nil"/>
              <w:left w:val="nil"/>
              <w:bottom w:val="nil"/>
              <w:right w:val="nil"/>
            </w:tcBorders>
            <w:shd w:val="clear" w:color="auto" w:fill="auto"/>
            <w:noWrap/>
            <w:vAlign w:val="center"/>
            <w:hideMark/>
          </w:tcPr>
          <w:p w14:paraId="336F1C0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4893AFF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Canadian Respiratory Journal</w:t>
            </w:r>
          </w:p>
        </w:tc>
        <w:tc>
          <w:tcPr>
            <w:tcW w:w="225" w:type="dxa"/>
            <w:tcBorders>
              <w:top w:val="nil"/>
              <w:left w:val="nil"/>
              <w:bottom w:val="nil"/>
              <w:right w:val="nil"/>
            </w:tcBorders>
            <w:shd w:val="clear" w:color="auto" w:fill="auto"/>
            <w:noWrap/>
            <w:vAlign w:val="center"/>
            <w:hideMark/>
          </w:tcPr>
          <w:p w14:paraId="64D21B4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25" w:type="dxa"/>
            <w:tcBorders>
              <w:top w:val="nil"/>
              <w:left w:val="nil"/>
              <w:bottom w:val="nil"/>
              <w:right w:val="nil"/>
            </w:tcBorders>
            <w:shd w:val="clear" w:color="auto" w:fill="auto"/>
            <w:noWrap/>
            <w:vAlign w:val="center"/>
            <w:hideMark/>
          </w:tcPr>
          <w:p w14:paraId="6B6E35E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7E1601EE"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33AD2103" w14:textId="77777777" w:rsidTr="000232CB">
        <w:trPr>
          <w:trHeight w:val="360"/>
        </w:trPr>
        <w:tc>
          <w:tcPr>
            <w:tcW w:w="5420" w:type="dxa"/>
            <w:tcBorders>
              <w:top w:val="nil"/>
              <w:left w:val="nil"/>
              <w:bottom w:val="nil"/>
              <w:right w:val="nil"/>
            </w:tcBorders>
            <w:shd w:val="clear" w:color="auto" w:fill="auto"/>
            <w:noWrap/>
            <w:vAlign w:val="center"/>
            <w:hideMark/>
          </w:tcPr>
          <w:p w14:paraId="2FB271E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Diagnostic value of medical thoracoscopy in malignant pleural effusion</w:t>
            </w:r>
          </w:p>
        </w:tc>
        <w:tc>
          <w:tcPr>
            <w:tcW w:w="225" w:type="dxa"/>
            <w:tcBorders>
              <w:top w:val="nil"/>
              <w:left w:val="nil"/>
              <w:bottom w:val="nil"/>
              <w:right w:val="nil"/>
            </w:tcBorders>
            <w:shd w:val="clear" w:color="auto" w:fill="auto"/>
            <w:noWrap/>
            <w:vAlign w:val="center"/>
            <w:hideMark/>
          </w:tcPr>
          <w:p w14:paraId="6BC9426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230530D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BMC Pulmonary Medicine</w:t>
            </w:r>
          </w:p>
        </w:tc>
        <w:tc>
          <w:tcPr>
            <w:tcW w:w="225" w:type="dxa"/>
            <w:tcBorders>
              <w:top w:val="nil"/>
              <w:left w:val="nil"/>
              <w:bottom w:val="nil"/>
              <w:right w:val="nil"/>
            </w:tcBorders>
            <w:shd w:val="clear" w:color="auto" w:fill="auto"/>
            <w:noWrap/>
            <w:vAlign w:val="center"/>
            <w:hideMark/>
          </w:tcPr>
          <w:p w14:paraId="192EEC8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17</w:t>
            </w:r>
          </w:p>
        </w:tc>
        <w:tc>
          <w:tcPr>
            <w:tcW w:w="225" w:type="dxa"/>
            <w:tcBorders>
              <w:top w:val="nil"/>
              <w:left w:val="nil"/>
              <w:bottom w:val="nil"/>
              <w:right w:val="nil"/>
            </w:tcBorders>
            <w:shd w:val="clear" w:color="auto" w:fill="auto"/>
            <w:noWrap/>
            <w:vAlign w:val="center"/>
            <w:hideMark/>
          </w:tcPr>
          <w:p w14:paraId="3835347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6C2A73E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109-109</w:t>
            </w:r>
          </w:p>
        </w:tc>
      </w:tr>
      <w:tr w:rsidR="000232CB" w:rsidRPr="000232CB" w14:paraId="0F5E8729" w14:textId="77777777" w:rsidTr="000232CB">
        <w:trPr>
          <w:trHeight w:val="360"/>
        </w:trPr>
        <w:tc>
          <w:tcPr>
            <w:tcW w:w="5420" w:type="dxa"/>
            <w:tcBorders>
              <w:top w:val="nil"/>
              <w:left w:val="nil"/>
              <w:bottom w:val="nil"/>
              <w:right w:val="nil"/>
            </w:tcBorders>
            <w:shd w:val="clear" w:color="auto" w:fill="auto"/>
            <w:noWrap/>
            <w:vAlign w:val="center"/>
            <w:hideMark/>
          </w:tcPr>
          <w:p w14:paraId="13D83DA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Outcomes of those diagnosed with chronic fibrinous pleuritis after medical thoracoscopy: A local review</w:t>
            </w:r>
          </w:p>
        </w:tc>
        <w:tc>
          <w:tcPr>
            <w:tcW w:w="225" w:type="dxa"/>
            <w:tcBorders>
              <w:top w:val="nil"/>
              <w:left w:val="nil"/>
              <w:bottom w:val="nil"/>
              <w:right w:val="nil"/>
            </w:tcBorders>
            <w:shd w:val="clear" w:color="auto" w:fill="auto"/>
            <w:noWrap/>
            <w:vAlign w:val="center"/>
            <w:hideMark/>
          </w:tcPr>
          <w:p w14:paraId="69C1965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42B178A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Thorax</w:t>
            </w:r>
          </w:p>
        </w:tc>
        <w:tc>
          <w:tcPr>
            <w:tcW w:w="225" w:type="dxa"/>
            <w:tcBorders>
              <w:top w:val="nil"/>
              <w:left w:val="nil"/>
              <w:bottom w:val="nil"/>
              <w:right w:val="nil"/>
            </w:tcBorders>
            <w:shd w:val="clear" w:color="auto" w:fill="auto"/>
            <w:noWrap/>
            <w:vAlign w:val="center"/>
            <w:hideMark/>
          </w:tcPr>
          <w:p w14:paraId="2D6F3BFF"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72</w:t>
            </w:r>
          </w:p>
        </w:tc>
        <w:tc>
          <w:tcPr>
            <w:tcW w:w="225" w:type="dxa"/>
            <w:tcBorders>
              <w:top w:val="nil"/>
              <w:left w:val="nil"/>
              <w:bottom w:val="nil"/>
              <w:right w:val="nil"/>
            </w:tcBorders>
            <w:shd w:val="clear" w:color="auto" w:fill="auto"/>
            <w:noWrap/>
            <w:vAlign w:val="center"/>
            <w:hideMark/>
          </w:tcPr>
          <w:p w14:paraId="1F5D737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5F2451A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A214-A214</w:t>
            </w:r>
          </w:p>
        </w:tc>
      </w:tr>
      <w:tr w:rsidR="000232CB" w:rsidRPr="000232CB" w14:paraId="471AA112" w14:textId="77777777" w:rsidTr="000232CB">
        <w:trPr>
          <w:trHeight w:val="360"/>
        </w:trPr>
        <w:tc>
          <w:tcPr>
            <w:tcW w:w="5420" w:type="dxa"/>
            <w:tcBorders>
              <w:top w:val="nil"/>
              <w:left w:val="nil"/>
              <w:bottom w:val="nil"/>
              <w:right w:val="nil"/>
            </w:tcBorders>
            <w:shd w:val="clear" w:color="auto" w:fill="auto"/>
            <w:noWrap/>
            <w:vAlign w:val="center"/>
            <w:hideMark/>
          </w:tcPr>
          <w:p w14:paraId="3873E88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Diagnosis of epithelioid mesothelioma by pleural cryobiopsies using semi-rigid pleuroscopy</w:t>
            </w:r>
          </w:p>
        </w:tc>
        <w:tc>
          <w:tcPr>
            <w:tcW w:w="225" w:type="dxa"/>
            <w:tcBorders>
              <w:top w:val="nil"/>
              <w:left w:val="nil"/>
              <w:bottom w:val="nil"/>
              <w:right w:val="nil"/>
            </w:tcBorders>
            <w:shd w:val="clear" w:color="auto" w:fill="auto"/>
            <w:noWrap/>
            <w:vAlign w:val="center"/>
            <w:hideMark/>
          </w:tcPr>
          <w:p w14:paraId="51ACDC4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2017</w:t>
            </w:r>
          </w:p>
        </w:tc>
        <w:tc>
          <w:tcPr>
            <w:tcW w:w="2370" w:type="dxa"/>
            <w:tcBorders>
              <w:top w:val="nil"/>
              <w:left w:val="nil"/>
              <w:bottom w:val="nil"/>
              <w:right w:val="nil"/>
            </w:tcBorders>
            <w:shd w:val="clear" w:color="auto" w:fill="auto"/>
            <w:noWrap/>
            <w:vAlign w:val="center"/>
            <w:hideMark/>
          </w:tcPr>
          <w:p w14:paraId="6F8ABFE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American Journal of Respiratory and Critical Care Medicine</w:t>
            </w:r>
          </w:p>
        </w:tc>
        <w:tc>
          <w:tcPr>
            <w:tcW w:w="225" w:type="dxa"/>
            <w:tcBorders>
              <w:top w:val="nil"/>
              <w:left w:val="nil"/>
              <w:bottom w:val="nil"/>
              <w:right w:val="nil"/>
            </w:tcBorders>
            <w:shd w:val="clear" w:color="auto" w:fill="auto"/>
            <w:noWrap/>
            <w:vAlign w:val="center"/>
            <w:hideMark/>
          </w:tcPr>
          <w:p w14:paraId="38F1827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195</w:t>
            </w:r>
          </w:p>
        </w:tc>
        <w:tc>
          <w:tcPr>
            <w:tcW w:w="225" w:type="dxa"/>
            <w:tcBorders>
              <w:top w:val="nil"/>
              <w:left w:val="nil"/>
              <w:bottom w:val="nil"/>
              <w:right w:val="nil"/>
            </w:tcBorders>
            <w:shd w:val="clear" w:color="auto" w:fill="auto"/>
            <w:noWrap/>
            <w:vAlign w:val="center"/>
            <w:hideMark/>
          </w:tcPr>
          <w:p w14:paraId="242634CB"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c>
          <w:tcPr>
            <w:tcW w:w="373" w:type="dxa"/>
            <w:tcBorders>
              <w:top w:val="nil"/>
              <w:left w:val="nil"/>
              <w:bottom w:val="nil"/>
              <w:right w:val="nil"/>
            </w:tcBorders>
            <w:shd w:val="clear" w:color="auto" w:fill="auto"/>
            <w:noWrap/>
            <w:vAlign w:val="center"/>
            <w:hideMark/>
          </w:tcPr>
          <w:p w14:paraId="68C4205E" w14:textId="77777777" w:rsidR="000232CB" w:rsidRPr="000232CB" w:rsidRDefault="000232CB" w:rsidP="000232CB">
            <w:pPr>
              <w:widowControl/>
              <w:jc w:val="left"/>
              <w:rPr>
                <w:rFonts w:ascii="Times New Roman" w:eastAsia="Times New Roman" w:hAnsi="Times New Roman" w:cs="Times New Roman"/>
                <w:kern w:val="0"/>
                <w:sz w:val="20"/>
                <w:szCs w:val="20"/>
              </w:rPr>
            </w:pPr>
          </w:p>
        </w:tc>
      </w:tr>
      <w:tr w:rsidR="000232CB" w:rsidRPr="000232CB" w14:paraId="2D4C5C64" w14:textId="77777777" w:rsidTr="000232CB">
        <w:trPr>
          <w:trHeight w:val="360"/>
        </w:trPr>
        <w:tc>
          <w:tcPr>
            <w:tcW w:w="5420" w:type="dxa"/>
            <w:tcBorders>
              <w:top w:val="nil"/>
              <w:left w:val="nil"/>
              <w:bottom w:val="nil"/>
              <w:right w:val="nil"/>
            </w:tcBorders>
            <w:shd w:val="clear" w:color="auto" w:fill="auto"/>
            <w:noWrap/>
            <w:vAlign w:val="center"/>
            <w:hideMark/>
          </w:tcPr>
          <w:p w14:paraId="63A2111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Randomised controlled trial to compare the diagnostic yield of positron emission tomography CT (PET-CT) TARGETed pleural biopsy versus CT-</w:t>
            </w:r>
            <w:r w:rsidRPr="000232CB">
              <w:rPr>
                <w:rFonts w:ascii="游ゴシック" w:eastAsia="游ゴシック" w:hAnsi="游ゴシック" w:cs="ＭＳ Ｐゴシック" w:hint="eastAsia"/>
                <w:color w:val="000000"/>
                <w:kern w:val="0"/>
                <w:sz w:val="22"/>
              </w:rPr>
              <w:lastRenderedPageBreak/>
              <w:t>guided pleural biopsy in suspected pleural malignancy (TARGET trial)</w:t>
            </w:r>
          </w:p>
        </w:tc>
        <w:tc>
          <w:tcPr>
            <w:tcW w:w="225" w:type="dxa"/>
            <w:tcBorders>
              <w:top w:val="nil"/>
              <w:left w:val="nil"/>
              <w:bottom w:val="nil"/>
              <w:right w:val="nil"/>
            </w:tcBorders>
            <w:shd w:val="clear" w:color="auto" w:fill="auto"/>
            <w:noWrap/>
            <w:vAlign w:val="center"/>
            <w:hideMark/>
          </w:tcPr>
          <w:p w14:paraId="5B76B297"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2018</w:t>
            </w:r>
          </w:p>
        </w:tc>
        <w:tc>
          <w:tcPr>
            <w:tcW w:w="2370" w:type="dxa"/>
            <w:tcBorders>
              <w:top w:val="nil"/>
              <w:left w:val="nil"/>
              <w:bottom w:val="nil"/>
              <w:right w:val="nil"/>
            </w:tcBorders>
            <w:shd w:val="clear" w:color="auto" w:fill="auto"/>
            <w:noWrap/>
            <w:vAlign w:val="center"/>
            <w:hideMark/>
          </w:tcPr>
          <w:p w14:paraId="73AE21C5"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BMJ Open Respiratory Research</w:t>
            </w:r>
          </w:p>
        </w:tc>
        <w:tc>
          <w:tcPr>
            <w:tcW w:w="225" w:type="dxa"/>
            <w:tcBorders>
              <w:top w:val="nil"/>
              <w:left w:val="nil"/>
              <w:bottom w:val="nil"/>
              <w:right w:val="nil"/>
            </w:tcBorders>
            <w:shd w:val="clear" w:color="auto" w:fill="auto"/>
            <w:noWrap/>
            <w:vAlign w:val="center"/>
            <w:hideMark/>
          </w:tcPr>
          <w:p w14:paraId="7A52776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5</w:t>
            </w:r>
          </w:p>
        </w:tc>
        <w:tc>
          <w:tcPr>
            <w:tcW w:w="225" w:type="dxa"/>
            <w:tcBorders>
              <w:top w:val="nil"/>
              <w:left w:val="nil"/>
              <w:bottom w:val="nil"/>
              <w:right w:val="nil"/>
            </w:tcBorders>
            <w:shd w:val="clear" w:color="auto" w:fill="auto"/>
            <w:noWrap/>
            <w:vAlign w:val="center"/>
            <w:hideMark/>
          </w:tcPr>
          <w:p w14:paraId="48BAA4F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3B57AB1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4852A5D9" w14:textId="77777777" w:rsidTr="000232CB">
        <w:trPr>
          <w:trHeight w:val="360"/>
        </w:trPr>
        <w:tc>
          <w:tcPr>
            <w:tcW w:w="5420" w:type="dxa"/>
            <w:tcBorders>
              <w:top w:val="nil"/>
              <w:left w:val="nil"/>
              <w:bottom w:val="nil"/>
              <w:right w:val="nil"/>
            </w:tcBorders>
            <w:shd w:val="clear" w:color="auto" w:fill="auto"/>
            <w:noWrap/>
            <w:vAlign w:val="center"/>
            <w:hideMark/>
          </w:tcPr>
          <w:p w14:paraId="65812E8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The role of semi-rigid thoracoscopy in the diagnosis of undiagnosed pleural effusions in a tertiary care centre in North India</w:t>
            </w:r>
          </w:p>
        </w:tc>
        <w:tc>
          <w:tcPr>
            <w:tcW w:w="225" w:type="dxa"/>
            <w:tcBorders>
              <w:top w:val="nil"/>
              <w:left w:val="nil"/>
              <w:bottom w:val="nil"/>
              <w:right w:val="nil"/>
            </w:tcBorders>
            <w:shd w:val="clear" w:color="auto" w:fill="auto"/>
            <w:noWrap/>
            <w:vAlign w:val="center"/>
            <w:hideMark/>
          </w:tcPr>
          <w:p w14:paraId="27E31F2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2018</w:t>
            </w:r>
          </w:p>
        </w:tc>
        <w:tc>
          <w:tcPr>
            <w:tcW w:w="2370" w:type="dxa"/>
            <w:tcBorders>
              <w:top w:val="nil"/>
              <w:left w:val="nil"/>
              <w:bottom w:val="nil"/>
              <w:right w:val="nil"/>
            </w:tcBorders>
            <w:shd w:val="clear" w:color="auto" w:fill="auto"/>
            <w:noWrap/>
            <w:vAlign w:val="center"/>
            <w:hideMark/>
          </w:tcPr>
          <w:p w14:paraId="4F2FE048"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Indian Academy of Clinical Medicine</w:t>
            </w:r>
          </w:p>
        </w:tc>
        <w:tc>
          <w:tcPr>
            <w:tcW w:w="225" w:type="dxa"/>
            <w:tcBorders>
              <w:top w:val="nil"/>
              <w:left w:val="nil"/>
              <w:bottom w:val="nil"/>
              <w:right w:val="nil"/>
            </w:tcBorders>
            <w:shd w:val="clear" w:color="auto" w:fill="auto"/>
            <w:noWrap/>
            <w:vAlign w:val="center"/>
            <w:hideMark/>
          </w:tcPr>
          <w:p w14:paraId="7ABC0950"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w:t>
            </w:r>
          </w:p>
        </w:tc>
        <w:tc>
          <w:tcPr>
            <w:tcW w:w="225" w:type="dxa"/>
            <w:tcBorders>
              <w:top w:val="nil"/>
              <w:left w:val="nil"/>
              <w:bottom w:val="nil"/>
              <w:right w:val="nil"/>
            </w:tcBorders>
            <w:shd w:val="clear" w:color="auto" w:fill="auto"/>
            <w:noWrap/>
            <w:vAlign w:val="center"/>
            <w:hideMark/>
          </w:tcPr>
          <w:p w14:paraId="1ABE362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0E2F516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47-51</w:t>
            </w:r>
          </w:p>
        </w:tc>
      </w:tr>
      <w:tr w:rsidR="000232CB" w:rsidRPr="000232CB" w14:paraId="4B8E90A9" w14:textId="77777777" w:rsidTr="000232CB">
        <w:trPr>
          <w:trHeight w:val="360"/>
        </w:trPr>
        <w:tc>
          <w:tcPr>
            <w:tcW w:w="5420" w:type="dxa"/>
            <w:tcBorders>
              <w:top w:val="nil"/>
              <w:left w:val="nil"/>
              <w:bottom w:val="nil"/>
              <w:right w:val="nil"/>
            </w:tcBorders>
            <w:shd w:val="clear" w:color="auto" w:fill="auto"/>
            <w:noWrap/>
            <w:vAlign w:val="center"/>
            <w:hideMark/>
          </w:tcPr>
          <w:p w14:paraId="25B14FF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Malignant pleural mesothelioma: Diagnostic value of medical thoracoscopy and long-term prognostic analysis</w:t>
            </w:r>
          </w:p>
        </w:tc>
        <w:tc>
          <w:tcPr>
            <w:tcW w:w="225" w:type="dxa"/>
            <w:tcBorders>
              <w:top w:val="nil"/>
              <w:left w:val="nil"/>
              <w:bottom w:val="nil"/>
              <w:right w:val="nil"/>
            </w:tcBorders>
            <w:shd w:val="clear" w:color="auto" w:fill="auto"/>
            <w:noWrap/>
            <w:vAlign w:val="center"/>
            <w:hideMark/>
          </w:tcPr>
          <w:p w14:paraId="1E55CAA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2018</w:t>
            </w:r>
          </w:p>
        </w:tc>
        <w:tc>
          <w:tcPr>
            <w:tcW w:w="2370" w:type="dxa"/>
            <w:tcBorders>
              <w:top w:val="nil"/>
              <w:left w:val="nil"/>
              <w:bottom w:val="nil"/>
              <w:right w:val="nil"/>
            </w:tcBorders>
            <w:shd w:val="clear" w:color="auto" w:fill="auto"/>
            <w:noWrap/>
            <w:vAlign w:val="center"/>
            <w:hideMark/>
          </w:tcPr>
          <w:p w14:paraId="5C4BBE7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BMC Pulmonary Medicine</w:t>
            </w:r>
          </w:p>
        </w:tc>
        <w:tc>
          <w:tcPr>
            <w:tcW w:w="225" w:type="dxa"/>
            <w:tcBorders>
              <w:top w:val="nil"/>
              <w:left w:val="nil"/>
              <w:bottom w:val="nil"/>
              <w:right w:val="nil"/>
            </w:tcBorders>
            <w:shd w:val="clear" w:color="auto" w:fill="auto"/>
            <w:noWrap/>
            <w:vAlign w:val="center"/>
            <w:hideMark/>
          </w:tcPr>
          <w:p w14:paraId="60D76AC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18</w:t>
            </w:r>
          </w:p>
        </w:tc>
        <w:tc>
          <w:tcPr>
            <w:tcW w:w="225" w:type="dxa"/>
            <w:tcBorders>
              <w:top w:val="nil"/>
              <w:left w:val="nil"/>
              <w:bottom w:val="nil"/>
              <w:right w:val="nil"/>
            </w:tcBorders>
            <w:shd w:val="clear" w:color="auto" w:fill="auto"/>
            <w:noWrap/>
            <w:vAlign w:val="center"/>
            <w:hideMark/>
          </w:tcPr>
          <w:p w14:paraId="4327EB9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6D8612D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13BE9C59" w14:textId="77777777" w:rsidTr="000232CB">
        <w:trPr>
          <w:trHeight w:val="360"/>
        </w:trPr>
        <w:tc>
          <w:tcPr>
            <w:tcW w:w="5420" w:type="dxa"/>
            <w:tcBorders>
              <w:top w:val="nil"/>
              <w:left w:val="nil"/>
              <w:bottom w:val="nil"/>
              <w:right w:val="nil"/>
            </w:tcBorders>
            <w:shd w:val="clear" w:color="auto" w:fill="auto"/>
            <w:noWrap/>
            <w:vAlign w:val="center"/>
            <w:hideMark/>
          </w:tcPr>
          <w:p w14:paraId="37507E49"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Success rate of medical thoracoscopy and talc pleurodesis in malignant pleurisy: A single-centre experience</w:t>
            </w:r>
          </w:p>
        </w:tc>
        <w:tc>
          <w:tcPr>
            <w:tcW w:w="225" w:type="dxa"/>
            <w:tcBorders>
              <w:top w:val="nil"/>
              <w:left w:val="nil"/>
              <w:bottom w:val="nil"/>
              <w:right w:val="nil"/>
            </w:tcBorders>
            <w:shd w:val="clear" w:color="auto" w:fill="auto"/>
            <w:noWrap/>
            <w:vAlign w:val="center"/>
            <w:hideMark/>
          </w:tcPr>
          <w:p w14:paraId="260976A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2018</w:t>
            </w:r>
          </w:p>
        </w:tc>
        <w:tc>
          <w:tcPr>
            <w:tcW w:w="2370" w:type="dxa"/>
            <w:tcBorders>
              <w:top w:val="nil"/>
              <w:left w:val="nil"/>
              <w:bottom w:val="nil"/>
              <w:right w:val="nil"/>
            </w:tcBorders>
            <w:shd w:val="clear" w:color="auto" w:fill="auto"/>
            <w:noWrap/>
            <w:vAlign w:val="center"/>
            <w:hideMark/>
          </w:tcPr>
          <w:p w14:paraId="5419F774"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Respirology</w:t>
            </w:r>
          </w:p>
        </w:tc>
        <w:tc>
          <w:tcPr>
            <w:tcW w:w="225" w:type="dxa"/>
            <w:tcBorders>
              <w:top w:val="nil"/>
              <w:left w:val="nil"/>
              <w:bottom w:val="nil"/>
              <w:right w:val="nil"/>
            </w:tcBorders>
            <w:shd w:val="clear" w:color="auto" w:fill="auto"/>
            <w:noWrap/>
            <w:vAlign w:val="center"/>
            <w:hideMark/>
          </w:tcPr>
          <w:p w14:paraId="0336F09D"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23</w:t>
            </w:r>
          </w:p>
        </w:tc>
        <w:tc>
          <w:tcPr>
            <w:tcW w:w="225" w:type="dxa"/>
            <w:tcBorders>
              <w:top w:val="nil"/>
              <w:left w:val="nil"/>
              <w:bottom w:val="nil"/>
              <w:right w:val="nil"/>
            </w:tcBorders>
            <w:shd w:val="clear" w:color="auto" w:fill="auto"/>
            <w:noWrap/>
            <w:vAlign w:val="center"/>
            <w:hideMark/>
          </w:tcPr>
          <w:p w14:paraId="6DB977D8"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w:t>
            </w:r>
          </w:p>
        </w:tc>
        <w:tc>
          <w:tcPr>
            <w:tcW w:w="373" w:type="dxa"/>
            <w:tcBorders>
              <w:top w:val="nil"/>
              <w:left w:val="nil"/>
              <w:bottom w:val="nil"/>
              <w:right w:val="nil"/>
            </w:tcBorders>
            <w:shd w:val="clear" w:color="auto" w:fill="auto"/>
            <w:noWrap/>
            <w:vAlign w:val="center"/>
            <w:hideMark/>
          </w:tcPr>
          <w:p w14:paraId="7F379E3E"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613-617</w:t>
            </w:r>
          </w:p>
        </w:tc>
      </w:tr>
      <w:tr w:rsidR="000232CB" w:rsidRPr="000232CB" w14:paraId="378F3427" w14:textId="77777777" w:rsidTr="000232CB">
        <w:trPr>
          <w:trHeight w:val="360"/>
        </w:trPr>
        <w:tc>
          <w:tcPr>
            <w:tcW w:w="5420" w:type="dxa"/>
            <w:tcBorders>
              <w:top w:val="nil"/>
              <w:left w:val="nil"/>
              <w:bottom w:val="nil"/>
              <w:right w:val="nil"/>
            </w:tcBorders>
            <w:shd w:val="clear" w:color="auto" w:fill="auto"/>
            <w:noWrap/>
            <w:vAlign w:val="center"/>
            <w:hideMark/>
          </w:tcPr>
          <w:p w14:paraId="1280C47F"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lastRenderedPageBreak/>
              <w:t>Safety and complications of medical thoracoscopy in the management of pleural diseases</w:t>
            </w:r>
          </w:p>
        </w:tc>
        <w:tc>
          <w:tcPr>
            <w:tcW w:w="225" w:type="dxa"/>
            <w:tcBorders>
              <w:top w:val="nil"/>
              <w:left w:val="nil"/>
              <w:bottom w:val="nil"/>
              <w:right w:val="nil"/>
            </w:tcBorders>
            <w:shd w:val="clear" w:color="auto" w:fill="auto"/>
            <w:noWrap/>
            <w:vAlign w:val="center"/>
            <w:hideMark/>
          </w:tcPr>
          <w:p w14:paraId="70FEFE85"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2019</w:t>
            </w:r>
          </w:p>
        </w:tc>
        <w:tc>
          <w:tcPr>
            <w:tcW w:w="2370" w:type="dxa"/>
            <w:tcBorders>
              <w:top w:val="nil"/>
              <w:left w:val="nil"/>
              <w:bottom w:val="nil"/>
              <w:right w:val="nil"/>
            </w:tcBorders>
            <w:shd w:val="clear" w:color="auto" w:fill="auto"/>
            <w:noWrap/>
            <w:vAlign w:val="center"/>
            <w:hideMark/>
          </w:tcPr>
          <w:p w14:paraId="017731FA"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BMC Pulmonary Medicine</w:t>
            </w:r>
          </w:p>
        </w:tc>
        <w:tc>
          <w:tcPr>
            <w:tcW w:w="225" w:type="dxa"/>
            <w:tcBorders>
              <w:top w:val="nil"/>
              <w:left w:val="nil"/>
              <w:bottom w:val="nil"/>
              <w:right w:val="nil"/>
            </w:tcBorders>
            <w:shd w:val="clear" w:color="auto" w:fill="auto"/>
            <w:noWrap/>
            <w:vAlign w:val="center"/>
            <w:hideMark/>
          </w:tcPr>
          <w:p w14:paraId="54C4E876"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19</w:t>
            </w:r>
          </w:p>
        </w:tc>
        <w:tc>
          <w:tcPr>
            <w:tcW w:w="225" w:type="dxa"/>
            <w:tcBorders>
              <w:top w:val="nil"/>
              <w:left w:val="nil"/>
              <w:bottom w:val="nil"/>
              <w:right w:val="nil"/>
            </w:tcBorders>
            <w:shd w:val="clear" w:color="auto" w:fill="auto"/>
            <w:noWrap/>
            <w:vAlign w:val="center"/>
            <w:hideMark/>
          </w:tcPr>
          <w:p w14:paraId="2116C9E4"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nil"/>
              <w:right w:val="nil"/>
            </w:tcBorders>
            <w:shd w:val="clear" w:color="auto" w:fill="auto"/>
            <w:noWrap/>
            <w:vAlign w:val="center"/>
            <w:hideMark/>
          </w:tcPr>
          <w:p w14:paraId="024BF8A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r w:rsidR="000232CB" w:rsidRPr="000232CB" w14:paraId="51BA9923" w14:textId="77777777" w:rsidTr="000232CB">
        <w:trPr>
          <w:trHeight w:val="360"/>
        </w:trPr>
        <w:tc>
          <w:tcPr>
            <w:tcW w:w="5420" w:type="dxa"/>
            <w:tcBorders>
              <w:top w:val="nil"/>
              <w:left w:val="nil"/>
              <w:bottom w:val="nil"/>
              <w:right w:val="nil"/>
            </w:tcBorders>
            <w:shd w:val="clear" w:color="auto" w:fill="auto"/>
            <w:noWrap/>
            <w:vAlign w:val="center"/>
            <w:hideMark/>
          </w:tcPr>
          <w:p w14:paraId="0BD07DF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EXPERIENCE IN MEDICAL THORACOSCOPY: A FOUR-YEAR RETROSPECTIVE STUDY</w:t>
            </w:r>
          </w:p>
        </w:tc>
        <w:tc>
          <w:tcPr>
            <w:tcW w:w="225" w:type="dxa"/>
            <w:tcBorders>
              <w:top w:val="nil"/>
              <w:left w:val="nil"/>
              <w:bottom w:val="nil"/>
              <w:right w:val="nil"/>
            </w:tcBorders>
            <w:shd w:val="clear" w:color="auto" w:fill="auto"/>
            <w:noWrap/>
            <w:vAlign w:val="center"/>
            <w:hideMark/>
          </w:tcPr>
          <w:p w14:paraId="587CFCEA"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2019</w:t>
            </w:r>
          </w:p>
        </w:tc>
        <w:tc>
          <w:tcPr>
            <w:tcW w:w="2370" w:type="dxa"/>
            <w:tcBorders>
              <w:top w:val="nil"/>
              <w:left w:val="nil"/>
              <w:bottom w:val="nil"/>
              <w:right w:val="nil"/>
            </w:tcBorders>
            <w:shd w:val="clear" w:color="auto" w:fill="auto"/>
            <w:noWrap/>
            <w:vAlign w:val="center"/>
            <w:hideMark/>
          </w:tcPr>
          <w:p w14:paraId="4DFF7FD6"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Chest</w:t>
            </w:r>
          </w:p>
        </w:tc>
        <w:tc>
          <w:tcPr>
            <w:tcW w:w="225" w:type="dxa"/>
            <w:tcBorders>
              <w:top w:val="nil"/>
              <w:left w:val="nil"/>
              <w:bottom w:val="nil"/>
              <w:right w:val="nil"/>
            </w:tcBorders>
            <w:shd w:val="clear" w:color="auto" w:fill="auto"/>
            <w:noWrap/>
            <w:vAlign w:val="center"/>
            <w:hideMark/>
          </w:tcPr>
          <w:p w14:paraId="5DD824FC"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155</w:t>
            </w:r>
          </w:p>
        </w:tc>
        <w:tc>
          <w:tcPr>
            <w:tcW w:w="225" w:type="dxa"/>
            <w:tcBorders>
              <w:top w:val="nil"/>
              <w:left w:val="nil"/>
              <w:bottom w:val="nil"/>
              <w:right w:val="nil"/>
            </w:tcBorders>
            <w:shd w:val="clear" w:color="auto" w:fill="auto"/>
            <w:noWrap/>
            <w:vAlign w:val="center"/>
            <w:hideMark/>
          </w:tcPr>
          <w:p w14:paraId="480FB52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4</w:t>
            </w:r>
          </w:p>
        </w:tc>
        <w:tc>
          <w:tcPr>
            <w:tcW w:w="373" w:type="dxa"/>
            <w:tcBorders>
              <w:top w:val="nil"/>
              <w:left w:val="nil"/>
              <w:bottom w:val="nil"/>
              <w:right w:val="nil"/>
            </w:tcBorders>
            <w:shd w:val="clear" w:color="auto" w:fill="auto"/>
            <w:noWrap/>
            <w:vAlign w:val="center"/>
            <w:hideMark/>
          </w:tcPr>
          <w:p w14:paraId="1DA4AE2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151A-151A</w:t>
            </w:r>
          </w:p>
        </w:tc>
      </w:tr>
      <w:tr w:rsidR="000232CB" w:rsidRPr="000232CB" w14:paraId="6B2A8127" w14:textId="77777777" w:rsidTr="000232CB">
        <w:trPr>
          <w:trHeight w:val="360"/>
        </w:trPr>
        <w:tc>
          <w:tcPr>
            <w:tcW w:w="5420" w:type="dxa"/>
            <w:tcBorders>
              <w:top w:val="nil"/>
              <w:left w:val="nil"/>
              <w:right w:val="nil"/>
            </w:tcBorders>
            <w:shd w:val="clear" w:color="auto" w:fill="auto"/>
            <w:noWrap/>
            <w:vAlign w:val="center"/>
            <w:hideMark/>
          </w:tcPr>
          <w:p w14:paraId="7E91B4AB"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Efficacy and safety of ultrasound (US) guided percutaneous needle biopsy for peripheral lung or pleural lesion: Comparison with computed tomography (CT) guided needle biopsy</w:t>
            </w:r>
          </w:p>
        </w:tc>
        <w:tc>
          <w:tcPr>
            <w:tcW w:w="225" w:type="dxa"/>
            <w:tcBorders>
              <w:top w:val="nil"/>
              <w:left w:val="nil"/>
              <w:right w:val="nil"/>
            </w:tcBorders>
            <w:shd w:val="clear" w:color="auto" w:fill="auto"/>
            <w:noWrap/>
            <w:vAlign w:val="center"/>
            <w:hideMark/>
          </w:tcPr>
          <w:p w14:paraId="36CD05F9"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2019</w:t>
            </w:r>
          </w:p>
        </w:tc>
        <w:tc>
          <w:tcPr>
            <w:tcW w:w="2370" w:type="dxa"/>
            <w:tcBorders>
              <w:top w:val="nil"/>
              <w:left w:val="nil"/>
              <w:right w:val="nil"/>
            </w:tcBorders>
            <w:shd w:val="clear" w:color="auto" w:fill="auto"/>
            <w:noWrap/>
            <w:vAlign w:val="center"/>
            <w:hideMark/>
          </w:tcPr>
          <w:p w14:paraId="726AF30D"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Journal of Thoracic Disease</w:t>
            </w:r>
          </w:p>
        </w:tc>
        <w:tc>
          <w:tcPr>
            <w:tcW w:w="225" w:type="dxa"/>
            <w:tcBorders>
              <w:top w:val="nil"/>
              <w:left w:val="nil"/>
              <w:right w:val="nil"/>
            </w:tcBorders>
            <w:shd w:val="clear" w:color="auto" w:fill="auto"/>
            <w:noWrap/>
            <w:vAlign w:val="center"/>
            <w:hideMark/>
          </w:tcPr>
          <w:p w14:paraId="0BFB328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11</w:t>
            </w:r>
          </w:p>
        </w:tc>
        <w:tc>
          <w:tcPr>
            <w:tcW w:w="225" w:type="dxa"/>
            <w:tcBorders>
              <w:top w:val="nil"/>
              <w:left w:val="nil"/>
              <w:right w:val="nil"/>
            </w:tcBorders>
            <w:shd w:val="clear" w:color="auto" w:fill="auto"/>
            <w:noWrap/>
            <w:vAlign w:val="center"/>
            <w:hideMark/>
          </w:tcPr>
          <w:p w14:paraId="3ECD7793"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3</w:t>
            </w:r>
          </w:p>
        </w:tc>
        <w:tc>
          <w:tcPr>
            <w:tcW w:w="373" w:type="dxa"/>
            <w:tcBorders>
              <w:top w:val="nil"/>
              <w:left w:val="nil"/>
              <w:right w:val="nil"/>
            </w:tcBorders>
            <w:shd w:val="clear" w:color="auto" w:fill="auto"/>
            <w:noWrap/>
            <w:vAlign w:val="center"/>
            <w:hideMark/>
          </w:tcPr>
          <w:p w14:paraId="6B710DC7"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936-943</w:t>
            </w:r>
          </w:p>
        </w:tc>
      </w:tr>
      <w:tr w:rsidR="000232CB" w:rsidRPr="000232CB" w14:paraId="0F10E39A" w14:textId="77777777" w:rsidTr="000232CB">
        <w:trPr>
          <w:trHeight w:val="360"/>
        </w:trPr>
        <w:tc>
          <w:tcPr>
            <w:tcW w:w="5420" w:type="dxa"/>
            <w:tcBorders>
              <w:top w:val="nil"/>
              <w:left w:val="nil"/>
              <w:bottom w:val="single" w:sz="4" w:space="0" w:color="auto"/>
              <w:right w:val="nil"/>
            </w:tcBorders>
            <w:shd w:val="clear" w:color="auto" w:fill="auto"/>
            <w:noWrap/>
            <w:vAlign w:val="center"/>
            <w:hideMark/>
          </w:tcPr>
          <w:p w14:paraId="58A9AABB" w14:textId="32421A6C"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Effectiveness and safety of local anesthetic, semi-flexible pleuroscopy・experience from a peripheral hospital</w:t>
            </w:r>
          </w:p>
        </w:tc>
        <w:tc>
          <w:tcPr>
            <w:tcW w:w="225" w:type="dxa"/>
            <w:tcBorders>
              <w:top w:val="nil"/>
              <w:left w:val="nil"/>
              <w:bottom w:val="single" w:sz="4" w:space="0" w:color="auto"/>
              <w:right w:val="nil"/>
            </w:tcBorders>
            <w:shd w:val="clear" w:color="auto" w:fill="auto"/>
            <w:noWrap/>
            <w:vAlign w:val="center"/>
            <w:hideMark/>
          </w:tcPr>
          <w:p w14:paraId="0007A1A1"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2019</w:t>
            </w:r>
          </w:p>
        </w:tc>
        <w:tc>
          <w:tcPr>
            <w:tcW w:w="2370" w:type="dxa"/>
            <w:tcBorders>
              <w:top w:val="nil"/>
              <w:left w:val="nil"/>
              <w:bottom w:val="single" w:sz="4" w:space="0" w:color="auto"/>
              <w:right w:val="nil"/>
            </w:tcBorders>
            <w:shd w:val="clear" w:color="auto" w:fill="auto"/>
            <w:noWrap/>
            <w:vAlign w:val="center"/>
            <w:hideMark/>
          </w:tcPr>
          <w:p w14:paraId="3FD03ADC" w14:textId="77777777" w:rsidR="000232CB" w:rsidRPr="000232CB" w:rsidRDefault="000232CB" w:rsidP="000232CB">
            <w:pPr>
              <w:widowControl/>
              <w:jc w:val="lef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Pulmonology</w:t>
            </w:r>
          </w:p>
        </w:tc>
        <w:tc>
          <w:tcPr>
            <w:tcW w:w="225" w:type="dxa"/>
            <w:tcBorders>
              <w:top w:val="nil"/>
              <w:left w:val="nil"/>
              <w:bottom w:val="single" w:sz="4" w:space="0" w:color="auto"/>
              <w:right w:val="nil"/>
            </w:tcBorders>
            <w:shd w:val="clear" w:color="auto" w:fill="auto"/>
            <w:noWrap/>
            <w:vAlign w:val="center"/>
            <w:hideMark/>
          </w:tcPr>
          <w:p w14:paraId="326EEB8E"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25</w:t>
            </w:r>
          </w:p>
        </w:tc>
        <w:tc>
          <w:tcPr>
            <w:tcW w:w="225" w:type="dxa"/>
            <w:tcBorders>
              <w:top w:val="nil"/>
              <w:left w:val="nil"/>
              <w:bottom w:val="single" w:sz="4" w:space="0" w:color="auto"/>
              <w:right w:val="nil"/>
            </w:tcBorders>
            <w:shd w:val="clear" w:color="auto" w:fill="auto"/>
            <w:noWrap/>
            <w:vAlign w:val="center"/>
            <w:hideMark/>
          </w:tcPr>
          <w:p w14:paraId="644F81B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r w:rsidRPr="000232CB">
              <w:rPr>
                <w:rFonts w:ascii="游ゴシック" w:eastAsia="游ゴシック" w:hAnsi="游ゴシック" w:cs="ＭＳ Ｐゴシック" w:hint="eastAsia"/>
                <w:color w:val="000000"/>
                <w:kern w:val="0"/>
                <w:sz w:val="22"/>
              </w:rPr>
              <w:t>1</w:t>
            </w:r>
          </w:p>
        </w:tc>
        <w:tc>
          <w:tcPr>
            <w:tcW w:w="373" w:type="dxa"/>
            <w:tcBorders>
              <w:top w:val="nil"/>
              <w:left w:val="nil"/>
              <w:bottom w:val="single" w:sz="4" w:space="0" w:color="auto"/>
              <w:right w:val="nil"/>
            </w:tcBorders>
            <w:shd w:val="clear" w:color="auto" w:fill="auto"/>
            <w:noWrap/>
            <w:vAlign w:val="center"/>
            <w:hideMark/>
          </w:tcPr>
          <w:p w14:paraId="592F8512" w14:textId="77777777" w:rsidR="000232CB" w:rsidRPr="000232CB" w:rsidRDefault="000232CB" w:rsidP="000232CB">
            <w:pPr>
              <w:widowControl/>
              <w:jc w:val="right"/>
              <w:rPr>
                <w:rFonts w:ascii="游ゴシック" w:eastAsia="游ゴシック" w:hAnsi="游ゴシック" w:cs="ＭＳ Ｐゴシック"/>
                <w:color w:val="000000"/>
                <w:kern w:val="0"/>
                <w:sz w:val="22"/>
              </w:rPr>
            </w:pPr>
          </w:p>
        </w:tc>
      </w:tr>
    </w:tbl>
    <w:p w14:paraId="22886689" w14:textId="77777777" w:rsidR="00994BDF" w:rsidRPr="00B97E2B" w:rsidRDefault="00994BDF" w:rsidP="00994BDF">
      <w:pPr>
        <w:spacing w:line="480" w:lineRule="auto"/>
        <w:rPr>
          <w:rFonts w:ascii="Times New Roman" w:hAnsi="Times New Roman" w:cs="Times New Roman"/>
          <w:sz w:val="24"/>
          <w:szCs w:val="24"/>
        </w:rPr>
      </w:pPr>
    </w:p>
    <w:p w14:paraId="0C6AD4C1" w14:textId="77777777" w:rsidR="00994BDF" w:rsidRPr="00E81E6B" w:rsidRDefault="00994BDF" w:rsidP="00994BDF">
      <w:pPr>
        <w:widowControl/>
        <w:jc w:val="left"/>
        <w:rPr>
          <w:rFonts w:ascii="Times New Roman" w:hAnsi="Times New Roman" w:cs="Times New Roman"/>
          <w:sz w:val="24"/>
          <w:szCs w:val="24"/>
        </w:rPr>
      </w:pPr>
      <w:r w:rsidRPr="00E81E6B">
        <w:lastRenderedPageBreak/>
        <w:br w:type="page"/>
      </w:r>
    </w:p>
    <w:p w14:paraId="79709640" w14:textId="77777777" w:rsidR="00994BDF" w:rsidRPr="00E81E6B" w:rsidRDefault="00994BDF" w:rsidP="00994BDF">
      <w:pPr>
        <w:spacing w:line="480" w:lineRule="auto"/>
        <w:rPr>
          <w:rFonts w:ascii="Times New Roman" w:hAnsi="Times New Roman" w:cs="Times New Roman"/>
          <w:b/>
          <w:bCs/>
          <w:sz w:val="24"/>
          <w:szCs w:val="24"/>
        </w:rPr>
        <w:sectPr w:rsidR="00994BDF" w:rsidRPr="00E81E6B" w:rsidSect="0097434A">
          <w:footerReference w:type="default" r:id="rId7"/>
          <w:pgSz w:w="16838" w:h="11906" w:orient="landscape"/>
          <w:pgMar w:top="1701" w:right="1985" w:bottom="1701" w:left="1701" w:header="851" w:footer="992" w:gutter="0"/>
          <w:cols w:space="425"/>
          <w:docGrid w:type="linesAndChars" w:linePitch="360"/>
        </w:sectPr>
      </w:pPr>
    </w:p>
    <w:p w14:paraId="3CE802DB" w14:textId="77777777" w:rsidR="0095000C" w:rsidRPr="004E1D30" w:rsidRDefault="00994BDF" w:rsidP="0095000C">
      <w:pPr>
        <w:spacing w:line="480" w:lineRule="auto"/>
        <w:rPr>
          <w:rFonts w:ascii="Times New Roman" w:hAnsi="Times New Roman" w:cs="Times New Roman"/>
          <w:sz w:val="24"/>
          <w:szCs w:val="24"/>
        </w:rPr>
      </w:pPr>
      <w:r w:rsidRPr="00E81E6B">
        <w:rPr>
          <w:rFonts w:ascii="Times New Roman" w:hAnsi="Times New Roman" w:cs="Times New Roman"/>
          <w:b/>
          <w:bCs/>
          <w:sz w:val="24"/>
          <w:szCs w:val="24"/>
        </w:rPr>
        <w:lastRenderedPageBreak/>
        <w:t xml:space="preserve">Supplementary Figure </w:t>
      </w:r>
      <w:r w:rsidR="00C00375">
        <w:rPr>
          <w:rFonts w:ascii="Times New Roman" w:hAnsi="Times New Roman" w:cs="Times New Roman"/>
          <w:b/>
          <w:bCs/>
          <w:sz w:val="24"/>
          <w:szCs w:val="24"/>
        </w:rPr>
        <w:t>S</w:t>
      </w:r>
      <w:r w:rsidRPr="00E81E6B">
        <w:rPr>
          <w:rFonts w:ascii="Times New Roman" w:hAnsi="Times New Roman" w:cs="Times New Roman"/>
          <w:b/>
          <w:bCs/>
          <w:sz w:val="24"/>
          <w:szCs w:val="24"/>
        </w:rPr>
        <w:t>1.</w:t>
      </w:r>
      <w:r w:rsidRPr="00E81E6B">
        <w:rPr>
          <w:rFonts w:ascii="Times New Roman" w:hAnsi="Times New Roman" w:cs="Times New Roman"/>
          <w:sz w:val="24"/>
          <w:szCs w:val="24"/>
        </w:rPr>
        <w:t xml:space="preserve"> </w:t>
      </w:r>
      <w:r w:rsidR="0095000C" w:rsidRPr="006A37D3">
        <w:rPr>
          <w:rFonts w:ascii="Times New Roman" w:hAnsi="Times New Roman" w:cs="Times New Roman"/>
          <w:sz w:val="24"/>
          <w:szCs w:val="24"/>
        </w:rPr>
        <w:t>Methodological evaluation of medical thoracoscopy using the modified Quality Assessment of Diagnostic Accuracy Studies-2 tool</w:t>
      </w:r>
    </w:p>
    <w:p w14:paraId="2BBED8E5" w14:textId="2BC25C1C" w:rsidR="00994BDF" w:rsidRPr="0095000C" w:rsidRDefault="00994BDF" w:rsidP="0038799F">
      <w:pPr>
        <w:spacing w:line="480" w:lineRule="auto"/>
        <w:rPr>
          <w:rFonts w:ascii="Times New Roman" w:hAnsi="Times New Roman" w:cs="Times New Roman"/>
          <w:sz w:val="24"/>
          <w:szCs w:val="24"/>
        </w:rPr>
      </w:pPr>
    </w:p>
    <w:p w14:paraId="2640875F" w14:textId="4E2A78E7" w:rsidR="009665E9" w:rsidRPr="0038799F" w:rsidRDefault="009665E9" w:rsidP="0038799F">
      <w:pPr>
        <w:spacing w:line="480" w:lineRule="auto"/>
        <w:rPr>
          <w:rFonts w:ascii="Times New Roman" w:hAnsi="Times New Roman" w:cs="Times New Roman"/>
          <w:sz w:val="24"/>
          <w:szCs w:val="24"/>
        </w:rPr>
      </w:pPr>
    </w:p>
    <w:p w14:paraId="21943058" w14:textId="016B9FBA" w:rsidR="00994BDF" w:rsidRPr="00E81E6B" w:rsidRDefault="00E608D0" w:rsidP="00994BDF">
      <w:pPr>
        <w:widowControl/>
        <w:jc w:val="left"/>
        <w:rPr>
          <w:rFonts w:ascii="Times New Roman" w:hAnsi="Times New Roman" w:cs="Times New Roman"/>
          <w:sz w:val="24"/>
          <w:szCs w:val="24"/>
        </w:rPr>
      </w:pPr>
      <w:r w:rsidRPr="00E608D0">
        <w:rPr>
          <w:rFonts w:ascii="Times New Roman" w:hAnsi="Times New Roman" w:cs="Times New Roman"/>
          <w:sz w:val="24"/>
          <w:szCs w:val="24"/>
        </w:rPr>
        <w:t xml:space="preserve"> </w:t>
      </w:r>
      <w:r w:rsidR="00994BDF" w:rsidRPr="00E81E6B">
        <w:rPr>
          <w:rFonts w:ascii="Times New Roman" w:hAnsi="Times New Roman" w:cs="Times New Roman"/>
          <w:sz w:val="24"/>
          <w:szCs w:val="24"/>
        </w:rPr>
        <w:br w:type="page"/>
      </w:r>
    </w:p>
    <w:p w14:paraId="6DAE50C2" w14:textId="77777777" w:rsidR="0095000C" w:rsidRDefault="00994BDF" w:rsidP="0095000C">
      <w:pPr>
        <w:spacing w:line="480" w:lineRule="auto"/>
        <w:rPr>
          <w:rFonts w:ascii="Times New Roman" w:hAnsi="Times New Roman" w:cs="Times New Roman"/>
          <w:sz w:val="24"/>
          <w:szCs w:val="24"/>
        </w:rPr>
      </w:pPr>
      <w:r w:rsidRPr="00E81E6B">
        <w:rPr>
          <w:rFonts w:ascii="Times New Roman" w:hAnsi="Times New Roman" w:cs="Times New Roman"/>
          <w:b/>
          <w:bCs/>
          <w:sz w:val="24"/>
          <w:szCs w:val="24"/>
        </w:rPr>
        <w:lastRenderedPageBreak/>
        <w:t xml:space="preserve">Supplementary Figure </w:t>
      </w:r>
      <w:r w:rsidR="00C00375">
        <w:rPr>
          <w:rFonts w:ascii="Times New Roman" w:hAnsi="Times New Roman" w:cs="Times New Roman"/>
          <w:b/>
          <w:bCs/>
          <w:sz w:val="24"/>
          <w:szCs w:val="24"/>
        </w:rPr>
        <w:t>S</w:t>
      </w:r>
      <w:r w:rsidRPr="00E81E6B">
        <w:rPr>
          <w:rFonts w:ascii="Times New Roman" w:hAnsi="Times New Roman" w:cs="Times New Roman"/>
          <w:b/>
          <w:bCs/>
          <w:sz w:val="24"/>
          <w:szCs w:val="24"/>
        </w:rPr>
        <w:t>2.</w:t>
      </w:r>
      <w:r w:rsidRPr="00E81E6B">
        <w:rPr>
          <w:rFonts w:ascii="Times New Roman" w:hAnsi="Times New Roman" w:cs="Times New Roman"/>
          <w:sz w:val="24"/>
          <w:szCs w:val="24"/>
        </w:rPr>
        <w:t xml:space="preserve"> </w:t>
      </w:r>
      <w:r w:rsidR="0095000C" w:rsidRPr="00E81E6B">
        <w:rPr>
          <w:rFonts w:ascii="Times New Roman" w:hAnsi="Times New Roman" w:cs="Times New Roman"/>
          <w:sz w:val="24"/>
          <w:szCs w:val="24"/>
        </w:rPr>
        <w:t>Assessment of risk of bias and applicability for each domain in the included studies</w:t>
      </w:r>
    </w:p>
    <w:sectPr w:rsidR="0095000C" w:rsidSect="0097434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4D518" w14:textId="77777777" w:rsidR="00032B39" w:rsidRDefault="00032B39" w:rsidP="00E608D0">
      <w:r>
        <w:separator/>
      </w:r>
    </w:p>
  </w:endnote>
  <w:endnote w:type="continuationSeparator" w:id="0">
    <w:p w14:paraId="5CE7E682" w14:textId="77777777" w:rsidR="00032B39" w:rsidRDefault="00032B39" w:rsidP="00E6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70472"/>
      <w:docPartObj>
        <w:docPartGallery w:val="Page Numbers (Bottom of Page)"/>
        <w:docPartUnique/>
      </w:docPartObj>
    </w:sdtPr>
    <w:sdtEndPr/>
    <w:sdtContent>
      <w:p w14:paraId="4793EED9" w14:textId="31048C95" w:rsidR="00C00375" w:rsidRDefault="00C00375">
        <w:pPr>
          <w:pStyle w:val="ac"/>
          <w:jc w:val="center"/>
        </w:pPr>
        <w:r>
          <w:fldChar w:fldCharType="begin"/>
        </w:r>
        <w:r>
          <w:instrText>PAGE   \* MERGEFORMAT</w:instrText>
        </w:r>
        <w:r>
          <w:fldChar w:fldCharType="separate"/>
        </w:r>
        <w:r>
          <w:rPr>
            <w:lang w:val="ja-JP"/>
          </w:rPr>
          <w:t>2</w:t>
        </w:r>
        <w:r>
          <w:fldChar w:fldCharType="end"/>
        </w:r>
      </w:p>
    </w:sdtContent>
  </w:sdt>
  <w:p w14:paraId="272CF337" w14:textId="77777777" w:rsidR="00C00375" w:rsidRDefault="00C0037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22DD4" w14:textId="77777777" w:rsidR="00032B39" w:rsidRDefault="00032B39" w:rsidP="00E608D0">
      <w:r>
        <w:separator/>
      </w:r>
    </w:p>
  </w:footnote>
  <w:footnote w:type="continuationSeparator" w:id="0">
    <w:p w14:paraId="28A16EE6" w14:textId="77777777" w:rsidR="00032B39" w:rsidRDefault="00032B39" w:rsidP="00E60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503B5"/>
    <w:multiLevelType w:val="hybridMultilevel"/>
    <w:tmpl w:val="40FEA9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trQ0MTcxMTYwMjVX0lEKTi0uzszPAykwqwUAkmb1+iwAAAA="/>
  </w:docVars>
  <w:rsids>
    <w:rsidRoot w:val="00994BDF"/>
    <w:rsid w:val="00006590"/>
    <w:rsid w:val="000232CB"/>
    <w:rsid w:val="00032B39"/>
    <w:rsid w:val="000E0E25"/>
    <w:rsid w:val="001A0A34"/>
    <w:rsid w:val="001B4447"/>
    <w:rsid w:val="001D644E"/>
    <w:rsid w:val="002E3097"/>
    <w:rsid w:val="003257DF"/>
    <w:rsid w:val="0038799F"/>
    <w:rsid w:val="004A5F3C"/>
    <w:rsid w:val="004E1D30"/>
    <w:rsid w:val="00522C13"/>
    <w:rsid w:val="0055166D"/>
    <w:rsid w:val="005E4F4D"/>
    <w:rsid w:val="00716E1E"/>
    <w:rsid w:val="00797A60"/>
    <w:rsid w:val="007D36B7"/>
    <w:rsid w:val="007F11F6"/>
    <w:rsid w:val="009445C6"/>
    <w:rsid w:val="0095000C"/>
    <w:rsid w:val="00953C22"/>
    <w:rsid w:val="009665E9"/>
    <w:rsid w:val="00994BDF"/>
    <w:rsid w:val="00A9298D"/>
    <w:rsid w:val="00B97E2B"/>
    <w:rsid w:val="00C00375"/>
    <w:rsid w:val="00C531EE"/>
    <w:rsid w:val="00CD5EA3"/>
    <w:rsid w:val="00D05D94"/>
    <w:rsid w:val="00D232A8"/>
    <w:rsid w:val="00D4771C"/>
    <w:rsid w:val="00D96AC9"/>
    <w:rsid w:val="00E608D0"/>
    <w:rsid w:val="00EF09F7"/>
    <w:rsid w:val="00F56F88"/>
    <w:rsid w:val="00FE7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DE0FA4"/>
  <w15:chartTrackingRefBased/>
  <w15:docId w15:val="{EBE6BEAF-0D98-43D8-9938-0336372E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B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94BD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94BDF"/>
    <w:rPr>
      <w:rFonts w:asciiTheme="majorHAnsi" w:eastAsiaTheme="majorEastAsia" w:hAnsiTheme="majorHAnsi" w:cstheme="majorBidi"/>
      <w:sz w:val="18"/>
      <w:szCs w:val="18"/>
    </w:rPr>
  </w:style>
  <w:style w:type="table" w:styleId="a5">
    <w:name w:val="Table Grid"/>
    <w:basedOn w:val="a1"/>
    <w:uiPriority w:val="39"/>
    <w:rsid w:val="00994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94BDF"/>
    <w:pPr>
      <w:ind w:leftChars="400" w:left="840"/>
    </w:pPr>
  </w:style>
  <w:style w:type="character" w:styleId="a7">
    <w:name w:val="annotation reference"/>
    <w:basedOn w:val="a0"/>
    <w:uiPriority w:val="99"/>
    <w:semiHidden/>
    <w:unhideWhenUsed/>
    <w:rsid w:val="00994BDF"/>
    <w:rPr>
      <w:sz w:val="16"/>
      <w:szCs w:val="16"/>
    </w:rPr>
  </w:style>
  <w:style w:type="paragraph" w:styleId="a8">
    <w:name w:val="annotation text"/>
    <w:basedOn w:val="a"/>
    <w:link w:val="a9"/>
    <w:uiPriority w:val="99"/>
    <w:semiHidden/>
    <w:unhideWhenUsed/>
    <w:rsid w:val="00994BDF"/>
    <w:rPr>
      <w:sz w:val="20"/>
      <w:szCs w:val="20"/>
    </w:rPr>
  </w:style>
  <w:style w:type="character" w:customStyle="1" w:styleId="a9">
    <w:name w:val="コメント文字列 (文字)"/>
    <w:basedOn w:val="a0"/>
    <w:link w:val="a8"/>
    <w:uiPriority w:val="99"/>
    <w:semiHidden/>
    <w:rsid w:val="00994BDF"/>
    <w:rPr>
      <w:sz w:val="20"/>
      <w:szCs w:val="20"/>
    </w:rPr>
  </w:style>
  <w:style w:type="paragraph" w:styleId="aa">
    <w:name w:val="header"/>
    <w:basedOn w:val="a"/>
    <w:link w:val="ab"/>
    <w:uiPriority w:val="99"/>
    <w:unhideWhenUsed/>
    <w:rsid w:val="00E608D0"/>
    <w:pPr>
      <w:tabs>
        <w:tab w:val="center" w:pos="4252"/>
        <w:tab w:val="right" w:pos="8504"/>
      </w:tabs>
      <w:snapToGrid w:val="0"/>
    </w:pPr>
  </w:style>
  <w:style w:type="character" w:customStyle="1" w:styleId="ab">
    <w:name w:val="ヘッダー (文字)"/>
    <w:basedOn w:val="a0"/>
    <w:link w:val="aa"/>
    <w:uiPriority w:val="99"/>
    <w:rsid w:val="00E608D0"/>
  </w:style>
  <w:style w:type="paragraph" w:styleId="ac">
    <w:name w:val="footer"/>
    <w:basedOn w:val="a"/>
    <w:link w:val="ad"/>
    <w:uiPriority w:val="99"/>
    <w:unhideWhenUsed/>
    <w:rsid w:val="00E608D0"/>
    <w:pPr>
      <w:tabs>
        <w:tab w:val="center" w:pos="4252"/>
        <w:tab w:val="right" w:pos="8504"/>
      </w:tabs>
      <w:snapToGrid w:val="0"/>
    </w:pPr>
  </w:style>
  <w:style w:type="character" w:customStyle="1" w:styleId="ad">
    <w:name w:val="フッター (文字)"/>
    <w:basedOn w:val="a0"/>
    <w:link w:val="ac"/>
    <w:uiPriority w:val="99"/>
    <w:rsid w:val="00E6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2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43</Pages>
  <Words>3716</Words>
  <Characters>21187</Characters>
  <Application>Microsoft Office Word</Application>
  <DocSecurity>0</DocSecurity>
  <Lines>176</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城下 彰宏</dc:creator>
  <cp:keywords/>
  <dc:description/>
  <cp:lastModifiedBy>城下 彰宏</cp:lastModifiedBy>
  <cp:revision>23</cp:revision>
  <dcterms:created xsi:type="dcterms:W3CDTF">2020-10-27T07:51:00Z</dcterms:created>
  <dcterms:modified xsi:type="dcterms:W3CDTF">2021-02-10T01:04:00Z</dcterms:modified>
</cp:coreProperties>
</file>