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spacing w:after="240"/>
        <w:jc w:val="center"/>
      </w:pPr>
      <w:r>
        <w:rPr>
          <w:rFonts w:ascii="Times New Roman" w:hAnsi="Times New Roman"/>
          <w:b/>
          <w:color w:val="0C2340"/>
          <w:sz w:val="32"/>
        </w:rPr>
        <w:t>EFFICIENCY-OPTIMIZED GENERATIVE PARADIGMS FOR</w:t>
        <w:br/>
        <w:t>LARGE-SCALE BIOMOLECULAR DESIGN</w:t>
      </w:r>
    </w:p>
    <w:p>
      <w:pPr>
        <w:spacing w:after="480"/>
        <w:jc w:val="center"/>
      </w:pPr>
      <w:r>
        <w:rPr>
          <w:rFonts w:ascii="Times New Roman" w:hAnsi="Times New Roman"/>
          <w:b/>
          <w:sz w:val="24"/>
        </w:rPr>
        <w:t>BITS ZG628T: Dissertation</w:t>
      </w:r>
    </w:p>
    <w:p>
      <w:pPr>
        <w:spacing w:after="120"/>
        <w:jc w:val="center"/>
      </w:pPr>
      <w:r>
        <w:rPr>
          <w:rFonts w:ascii="Times New Roman" w:hAnsi="Times New Roman"/>
          <w:i/>
          <w:sz w:val="22"/>
        </w:rPr>
        <w:t>by</w:t>
      </w:r>
    </w:p>
    <w:p>
      <w:pPr>
        <w:spacing w:after="80"/>
        <w:jc w:val="center"/>
      </w:pPr>
      <w:r>
        <w:rPr>
          <w:rFonts w:ascii="Times New Roman" w:hAnsi="Times New Roman"/>
          <w:b/>
          <w:sz w:val="26"/>
        </w:rPr>
        <w:t>Akik Jana</w:t>
      </w:r>
    </w:p>
    <w:p>
      <w:pPr>
        <w:spacing w:after="720"/>
        <w:jc w:val="center"/>
      </w:pPr>
      <w:r>
        <w:rPr>
          <w:rFonts w:ascii="Times New Roman" w:hAnsi="Times New Roman"/>
          <w:sz w:val="22"/>
        </w:rPr>
        <w:t>(2024AB05287)</w:t>
      </w:r>
    </w:p>
    <w:p>
      <w:pPr>
        <w:spacing w:after="120"/>
        <w:jc w:val="center"/>
      </w:pPr>
      <w:r>
        <w:rPr>
          <w:rFonts w:ascii="Times New Roman" w:hAnsi="Times New Roman"/>
          <w:i/>
          <w:sz w:val="22"/>
        </w:rPr>
        <w:t>Dissertation work carried out at</w:t>
      </w:r>
    </w:p>
    <w:p>
      <w:pPr>
        <w:spacing w:after="720"/>
        <w:jc w:val="center"/>
      </w:pPr>
      <w:r>
        <w:rPr>
          <w:rFonts w:ascii="Times New Roman" w:hAnsi="Times New Roman"/>
          <w:b/>
          <w:sz w:val="24"/>
        </w:rPr>
        <w:t>Mu Sigma, Bangalore</w:t>
      </w:r>
    </w:p>
    <w:p>
      <w:pPr>
        <w:spacing w:after="720"/>
        <w:ind w:left="1080" w:right="1080"/>
        <w:jc w:val="center"/>
      </w:pPr>
      <w:r>
        <w:rPr>
          <w:rFonts w:ascii="Times New Roman" w:hAnsi="Times New Roman"/>
          <w:i/>
          <w:sz w:val="22"/>
        </w:rPr>
        <w:t>Submitted in partial fulfilment of M.Tech. in Artificial Intelligence and Machine Learning degree programme</w:t>
      </w:r>
    </w:p>
    <w:p>
      <w:pPr>
        <w:spacing w:after="120"/>
        <w:jc w:val="center"/>
      </w:pPr>
      <w:r>
        <w:rPr>
          <w:rFonts w:ascii="Times New Roman" w:hAnsi="Times New Roman"/>
          <w:i/>
          <w:sz w:val="22"/>
        </w:rPr>
        <w:t>Under the Supervision of</w:t>
      </w:r>
    </w:p>
    <w:p>
      <w:pPr>
        <w:spacing w:after="80"/>
        <w:jc w:val="center"/>
      </w:pPr>
      <w:r>
        <w:rPr>
          <w:rFonts w:ascii="Times New Roman" w:hAnsi="Times New Roman"/>
          <w:b/>
          <w:sz w:val="24"/>
        </w:rPr>
        <w:t>Dr. Arnab Bandyopadhyay</w:t>
      </w:r>
    </w:p>
    <w:p>
      <w:pPr>
        <w:spacing w:after="800"/>
        <w:jc w:val="center"/>
      </w:pPr>
      <w:r>
        <w:rPr>
          <w:rFonts w:ascii="Times New Roman" w:hAnsi="Times New Roman"/>
          <w:sz w:val="22"/>
        </w:rPr>
        <w:t>RnD Division, Dr. Reddy's Laboratories, Hyderabad</w:t>
      </w:r>
    </w:p>
    <w:p>
      <w:pPr>
        <w:spacing w:after="240"/>
        <w:jc w:val="center"/>
      </w:pPr>
      <w:r>
        <w:drawing>
          <wp:inline xmlns:a="http://schemas.openxmlformats.org/drawingml/2006/main" xmlns:pic="http://schemas.openxmlformats.org/drawingml/2006/picture">
            <wp:extent cx="1097280" cy="1097280"/>
            <wp:docPr id="1" name="Picture 1"/>
            <wp:cNvGraphicFramePr>
              <a:graphicFrameLocks noChangeAspect="1"/>
            </wp:cNvGraphicFramePr>
            <a:graphic>
              <a:graphicData uri="http://schemas.openxmlformats.org/drawingml/2006/picture">
                <pic:pic>
                  <pic:nvPicPr>
                    <pic:cNvPr id="0" name="bits_logo.png"/>
                    <pic:cNvPicPr/>
                  </pic:nvPicPr>
                  <pic:blipFill>
                    <a:blip r:embed="rId9"/>
                    <a:stretch>
                      <a:fillRect/>
                    </a:stretch>
                  </pic:blipFill>
                  <pic:spPr>
                    <a:xfrm>
                      <a:off x="0" y="0"/>
                      <a:ext cx="1097280" cy="1097280"/>
                    </a:xfrm>
                    <a:prstGeom prst="rect"/>
                  </pic:spPr>
                </pic:pic>
              </a:graphicData>
            </a:graphic>
          </wp:inline>
        </w:drawing>
      </w:r>
    </w:p>
    <w:p>
      <w:pPr>
        <w:spacing w:after="80"/>
        <w:jc w:val="center"/>
      </w:pPr>
      <w:r>
        <w:rPr>
          <w:rFonts w:ascii="Times New Roman" w:hAnsi="Times New Roman"/>
          <w:b/>
          <w:color w:val="0C2340"/>
          <w:sz w:val="26"/>
        </w:rPr>
        <w:t>BIRLA INSTITUTE OF TECHNOLOGY &amp; SCIENCE</w:t>
      </w:r>
    </w:p>
    <w:p>
      <w:pPr>
        <w:spacing w:after="240"/>
        <w:jc w:val="center"/>
      </w:pPr>
      <w:r>
        <w:rPr>
          <w:rFonts w:ascii="Times New Roman" w:hAnsi="Times New Roman"/>
          <w:b/>
          <w:color w:val="0C2340"/>
          <w:sz w:val="24"/>
        </w:rPr>
        <w:t>PILANI (RAJASTHAN)</w:t>
      </w:r>
    </w:p>
    <w:p>
      <w:pPr>
        <w:jc w:val="center"/>
      </w:pPr>
      <w:r>
        <w:rPr>
          <w:rFonts w:ascii="Times New Roman" w:hAnsi="Times New Roman"/>
          <w:sz w:val="22"/>
        </w:rPr>
        <w:t>June 2026</w:t>
      </w:r>
    </w:p>
    <w:p>
      <w:r>
        <w:br w:type="page"/>
      </w:r>
    </w:p>
    <w:p>
      <w:pPr>
        <w:pStyle w:val="Heading1"/>
        <w:keepNext/>
        <w:spacing w:before="360" w:after="160"/>
      </w:pPr>
      <w:r>
        <w:rPr>
          <w:rFonts w:ascii="Times New Roman" w:hAnsi="Times New Roman"/>
          <w:b/>
          <w:color w:val="0C2340"/>
          <w:sz w:val="36"/>
        </w:rPr>
        <w:t>ABSTRACT</w:t>
      </w:r>
    </w:p>
    <w:p>
      <w:pPr>
        <w:jc w:val="both"/>
      </w:pPr>
      <w:r>
        <w:t>This dissertation addresses the high computational cost and GPU latency of generating large-scale, all-atom biomolecular binders by adapting LLM efficiency techniques—specifically speculative decoding and Group-based Direct Preference Optimization (g-DPO)—to 3D coordinate flow matching and diffusion models.</w:t>
      </w:r>
    </w:p>
    <w:p>
      <w:pPr>
        <w:jc w:val="both"/>
      </w:pPr>
      <w:r>
        <w:t>The core software architecture has been successfully initialized, implemented, and verified. The speculative flow matching sampler achieves up to 7.14x speedup on coordinate trajectory integration with zero structural degradation. We shard the pair representation matrix via Fold-CP, yielding a 4.0x VRAM compression factor. We bypass PyTorch 2.6 weights_only=True checkpoint loading issues and execute a pre-trained Boltz-1 structure prediction run, obtaining full-atom 3D coordinate modeling in mmCIF format. The results demonstrate the viability of our unified Boltz-Fast engine for accelerated in silico screening in early-stage drug discovery.</w:t>
      </w:r>
    </w:p>
    <w:tbl>
      <w:tblPr>
        <w:tblW w:type="auto" w:w="0"/>
        <w:jc w:val="center"/>
        <w:tblLook w:firstColumn="1" w:firstRow="1" w:lastColumn="0" w:lastRow="0" w:noHBand="0" w:noVBand="1" w:val="04A0"/>
      </w:tblPr>
      <w:tblGrid>
        <w:gridCol w:w="4514"/>
        <w:gridCol w:w="4514"/>
      </w:tblGrid>
      <w:tr>
        <w:tc>
          <w:tcPr>
            <w:tcW w:type="dxa" w:w="4514"/>
          </w:tcPr>
          <w:p>
            <w:pPr>
              <w:spacing w:after="80"/>
            </w:pPr>
            <w:r>
              <w:rPr>
                <w:b/>
              </w:rPr>
              <w:t>_______________________________</w:t>
              <w:br/>
            </w:r>
            <w:r>
              <w:rPr>
                <w:b/>
                <w:sz w:val="22"/>
              </w:rPr>
              <w:t>Signature of the Student</w:t>
              <w:br/>
            </w:r>
          </w:p>
          <w:p>
            <w:pPr>
              <w:spacing w:after="40"/>
            </w:pPr>
            <w:r>
              <w:rPr>
                <w:b/>
              </w:rPr>
              <w:t xml:space="preserve">Name: </w:t>
            </w:r>
            <w:r>
              <w:t>Akik Jana</w:t>
              <w:br/>
            </w:r>
            <w:r>
              <w:rPr>
                <w:b/>
              </w:rPr>
              <w:t xml:space="preserve">Date: </w:t>
            </w:r>
            <w:r>
              <w:t>June 16, 2026</w:t>
              <w:br/>
            </w:r>
            <w:r>
              <w:rPr>
                <w:b/>
              </w:rPr>
              <w:t xml:space="preserve">Place: </w:t>
            </w:r>
            <w:r>
              <w:t>Bangalore</w:t>
            </w:r>
          </w:p>
        </w:tc>
        <w:tc>
          <w:tcPr>
            <w:tcW w:type="dxa" w:w="4514"/>
          </w:tcPr>
          <w:p>
            <w:pPr>
              <w:spacing w:after="80"/>
            </w:pPr>
            <w:r>
              <w:rPr>
                <w:b/>
              </w:rPr>
              <w:t>_______________________________</w:t>
              <w:br/>
            </w:r>
            <w:r>
              <w:rPr>
                <w:b/>
                <w:sz w:val="22"/>
              </w:rPr>
              <w:t>Signature of the Supervisor</w:t>
              <w:br/>
            </w:r>
          </w:p>
          <w:p>
            <w:pPr>
              <w:spacing w:after="40"/>
            </w:pPr>
            <w:r>
              <w:rPr>
                <w:b/>
              </w:rPr>
              <w:t xml:space="preserve">Name: </w:t>
            </w:r>
            <w:r>
              <w:t>Dr. Arnab Bandyopadhyay</w:t>
              <w:br/>
            </w:r>
            <w:r>
              <w:rPr>
                <w:b/>
              </w:rPr>
              <w:t xml:space="preserve">Date: </w:t>
            </w:r>
            <w:r>
              <w:t>June 16, 2026</w:t>
              <w:br/>
            </w:r>
            <w:r>
              <w:rPr>
                <w:b/>
              </w:rPr>
              <w:t xml:space="preserve">Place: </w:t>
            </w:r>
            <w:r>
              <w:t>Hyderabad</w:t>
            </w:r>
          </w:p>
        </w:tc>
      </w:tr>
      <w:tr>
        <w:tc>
          <w:tcPr>
            <w:tcW w:type="dxa" w:w="4514"/>
          </w:tcPr>
          <w:p/>
        </w:tc>
        <w:tc>
          <w:tcPr>
            <w:tcW w:type="dxa" w:w="4514"/>
          </w:tcPr>
          <w:p/>
        </w:tc>
      </w:tr>
      <w:tr>
        <w:tc>
          <w:tcPr>
            <w:tcW w:type="dxa" w:w="4514"/>
          </w:tcPr>
          <w:p/>
        </w:tc>
        <w:tc>
          <w:tcPr>
            <w:tcW w:type="dxa" w:w="4514"/>
          </w:tcPr>
          <w:p/>
        </w:tc>
      </w:tr>
      <w:tr>
        <w:tc>
          <w:tcPr>
            <w:tcW w:type="dxa" w:w="4514"/>
          </w:tcPr>
          <w:p/>
        </w:tc>
        <w:tc>
          <w:tcPr>
            <w:tcW w:type="dxa" w:w="4514"/>
          </w:tcPr>
          <w:p/>
        </w:tc>
      </w:tr>
      <w:tr>
        <w:tc>
          <w:tcPr>
            <w:tcW w:type="dxa" w:w="4514"/>
          </w:tcPr>
          <w:p/>
        </w:tc>
        <w:tc>
          <w:tcPr>
            <w:tcW w:type="dxa" w:w="4514"/>
          </w:tcPr>
          <w:p/>
        </w:tc>
      </w:tr>
    </w:tbl>
    <w:p/>
    <w:p>
      <w:pPr>
        <w:jc w:val="both"/>
      </w:pPr>
      <w:r>
        <w:t>&lt;div class="sig-col"&gt;</w:t>
      </w:r>
    </w:p>
    <w:p>
      <w:pPr>
        <w:jc w:val="both"/>
      </w:pPr>
      <w:r>
        <w:t>&lt;div class="sig-line"&gt;&lt;/div&gt;</w:t>
      </w:r>
    </w:p>
    <w:p>
      <w:pPr>
        <w:jc w:val="both"/>
      </w:pPr>
      <w:r>
        <w:t>&lt;div class="sig-title"&gt;Signature of the Supervisor&lt;/div&gt;</w:t>
      </w:r>
    </w:p>
    <w:p>
      <w:pPr>
        <w:jc w:val="both"/>
      </w:pPr>
      <w:r>
        <w:t>&lt;div class="sig-field"&gt;</w:t>
      </w:r>
      <w:r>
        <w:rPr>
          <w:b/>
        </w:rPr>
        <w:t>Name:</w:t>
      </w:r>
      <w:r>
        <w:t xml:space="preserve"> Dr. Arnab Bandyopadhyay&lt;/div&gt;</w:t>
      </w:r>
    </w:p>
    <w:p>
      <w:pPr>
        <w:jc w:val="both"/>
      </w:pPr>
      <w:r>
        <w:t>&lt;div class="sig-field"&gt;</w:t>
      </w:r>
      <w:r>
        <w:rPr>
          <w:b/>
        </w:rPr>
        <w:t>Date:</w:t>
      </w:r>
      <w:r>
        <w:t xml:space="preserve"> June 16, 2026&lt;/div&gt;</w:t>
      </w:r>
    </w:p>
    <w:p>
      <w:pPr>
        <w:jc w:val="both"/>
      </w:pPr>
      <w:r>
        <w:t>&lt;div class="sig-field"&gt;</w:t>
      </w:r>
      <w:r>
        <w:rPr>
          <w:b/>
        </w:rPr>
        <w:t>Place:</w:t>
      </w:r>
      <w:r>
        <w:t xml:space="preserve"> Hyderabad&lt;/div&gt;</w:t>
      </w:r>
    </w:p>
    <w:p>
      <w:pPr>
        <w:jc w:val="both"/>
      </w:pPr>
      <w:r>
        <w:t>&lt;/div&gt;</w:t>
      </w:r>
    </w:p>
    <w:p>
      <w:pPr>
        <w:jc w:val="both"/>
      </w:pPr>
      <w:r>
        <w:t>&lt;/div&gt;</w:t>
      </w:r>
    </w:p>
    <w:p>
      <w:r>
        <w:br w:type="page"/>
      </w:r>
    </w:p>
    <w:p>
      <w:pPr>
        <w:pStyle w:val="Heading1"/>
        <w:keepNext/>
        <w:spacing w:before="360" w:after="160"/>
      </w:pPr>
      <w:r>
        <w:rPr>
          <w:rFonts w:ascii="Times New Roman" w:hAnsi="Times New Roman"/>
          <w:b/>
          <w:color w:val="0C2340"/>
          <w:sz w:val="36"/>
        </w:rPr>
        <w:t>Contents</w:t>
      </w:r>
    </w:p>
    <w:p>
      <w:pPr>
        <w:pStyle w:val="Heading3"/>
        <w:keepNext/>
        <w:spacing w:before="240" w:after="80"/>
      </w:pPr>
      <w:r>
        <w:rPr>
          <w:rFonts w:ascii="Times New Roman" w:hAnsi="Times New Roman"/>
          <w:b/>
          <w:color w:val="2C5282"/>
          <w:sz w:val="23"/>
        </w:rPr>
        <w:t>1. MODULES IN BOLTZ-FAST ..................................................................................................... 5</w:t>
      </w:r>
    </w:p>
    <w:p>
      <w:pPr>
        <w:jc w:val="both"/>
      </w:pPr>
      <w:r>
        <w:t xml:space="preserve"> </w:t>
      </w:r>
      <w:r>
        <w:t xml:space="preserve"> </w:t>
      </w:r>
      <w:r>
        <w:t xml:space="preserve"> </w:t>
      </w:r>
      <w:r>
        <w:t xml:space="preserve"> </w:t>
      </w:r>
      <w:r>
        <w:t>a) Multi-Head Latent Attention (MLA) Cache ............................................................................... 5</w:t>
      </w:r>
    </w:p>
    <w:p>
      <w:pPr>
        <w:jc w:val="both"/>
      </w:pPr>
      <w:r>
        <w:t xml:space="preserve"> </w:t>
      </w:r>
      <w:r>
        <w:t xml:space="preserve"> </w:t>
      </w:r>
      <w:r>
        <w:t xml:space="preserve"> </w:t>
      </w:r>
      <w:r>
        <w:t xml:space="preserve"> </w:t>
      </w:r>
      <w:r>
        <w:t>b) Fold-CP Sequence Parallelism ............................................................................................. 5</w:t>
      </w:r>
    </w:p>
    <w:p>
      <w:pPr>
        <w:jc w:val="both"/>
      </w:pPr>
      <w:r>
        <w:t xml:space="preserve"> </w:t>
      </w:r>
      <w:r>
        <w:t xml:space="preserve"> </w:t>
      </w:r>
      <w:r>
        <w:t xml:space="preserve"> </w:t>
      </w:r>
      <w:r>
        <w:t xml:space="preserve"> </w:t>
      </w:r>
      <w:r>
        <w:t>c) 2D Ring Triangular Multiplication Unit (TMU) ........................................................................ 6</w:t>
      </w:r>
    </w:p>
    <w:p>
      <w:pPr>
        <w:jc w:val="both"/>
      </w:pPr>
      <w:r>
        <w:t xml:space="preserve"> </w:t>
      </w:r>
      <w:r>
        <w:t xml:space="preserve"> </w:t>
      </w:r>
      <w:r>
        <w:t xml:space="preserve"> </w:t>
      </w:r>
      <w:r>
        <w:t xml:space="preserve"> </w:t>
      </w:r>
      <w:r>
        <w:t>d) Speculative Flow Matching Sampler ....................................................................................... 6</w:t>
      </w:r>
    </w:p>
    <w:p>
      <w:pPr>
        <w:jc w:val="both"/>
      </w:pPr>
      <w:r>
        <w:t xml:space="preserve"> </w:t>
      </w:r>
      <w:r>
        <w:t xml:space="preserve"> </w:t>
      </w:r>
      <w:r>
        <w:t xml:space="preserve"> </w:t>
      </w:r>
      <w:r>
        <w:t xml:space="preserve"> </w:t>
      </w:r>
      <w:r>
        <w:t>e) Reference-Free SimPO Loss Tuning ........................................................................................ 6</w:t>
      </w:r>
    </w:p>
    <w:p>
      <w:pPr>
        <w:jc w:val="both"/>
      </w:pPr>
      <w:r>
        <w:t xml:space="preserve"> </w:t>
      </w:r>
      <w:r>
        <w:t xml:space="preserve"> </w:t>
      </w:r>
      <w:r>
        <w:t xml:space="preserve"> </w:t>
      </w:r>
      <w:r>
        <w:t xml:space="preserve"> </w:t>
      </w:r>
      <w:r>
        <w:t>f) g-DPO Linear Preference Alignment ....................................................................................... 7</w:t>
      </w:r>
    </w:p>
    <w:p>
      <w:pPr>
        <w:pStyle w:val="Heading3"/>
        <w:keepNext/>
        <w:spacing w:before="240" w:after="80"/>
      </w:pPr>
      <w:r>
        <w:rPr>
          <w:rFonts w:ascii="Times New Roman" w:hAnsi="Times New Roman"/>
          <w:b/>
          <w:color w:val="2C5282"/>
          <w:sz w:val="23"/>
        </w:rPr>
        <w:t>2. FUNCTIONAL BLOCK DIAGRAM &amp; METHODOLOGY ........................................................... 8</w:t>
      </w:r>
    </w:p>
    <w:p>
      <w:pPr>
        <w:pStyle w:val="Heading3"/>
        <w:keepNext/>
        <w:spacing w:before="240" w:after="80"/>
      </w:pPr>
      <w:r>
        <w:rPr>
          <w:rFonts w:ascii="Times New Roman" w:hAnsi="Times New Roman"/>
          <w:b/>
          <w:color w:val="2C5282"/>
          <w:sz w:val="23"/>
        </w:rPr>
        <w:t>3. MAJOR TECHNICAL SPECIFICATIONS &amp; BENCHMARKS ................................................... 9</w:t>
      </w:r>
    </w:p>
    <w:p>
      <w:pPr>
        <w:pStyle w:val="Heading3"/>
        <w:keepNext/>
        <w:spacing w:before="240" w:after="80"/>
      </w:pPr>
      <w:r>
        <w:rPr>
          <w:rFonts w:ascii="Times New Roman" w:hAnsi="Times New Roman"/>
          <w:b/>
          <w:color w:val="2C5282"/>
          <w:sz w:val="23"/>
        </w:rPr>
        <w:t>4. DESIGN CONSIDERATIONS ..................................................................................................... 10</w:t>
      </w:r>
    </w:p>
    <w:p>
      <w:pPr>
        <w:pStyle w:val="Heading3"/>
        <w:keepNext/>
        <w:spacing w:before="240" w:after="80"/>
      </w:pPr>
      <w:r>
        <w:rPr>
          <w:rFonts w:ascii="Times New Roman" w:hAnsi="Times New Roman"/>
          <w:b/>
          <w:color w:val="2C5282"/>
          <w:sz w:val="23"/>
        </w:rPr>
        <w:t>5. FUTURE PLAN ............................................................................................................................. 10</w:t>
      </w:r>
    </w:p>
    <w:p>
      <w:pPr>
        <w:pStyle w:val="Heading3"/>
        <w:keepNext/>
        <w:spacing w:before="240" w:after="80"/>
      </w:pPr>
      <w:r>
        <w:rPr>
          <w:rFonts w:ascii="Times New Roman" w:hAnsi="Times New Roman"/>
          <w:b/>
          <w:color w:val="2C5282"/>
          <w:sz w:val="23"/>
        </w:rPr>
        <w:t>6. ABBREVIATIONS ......................................................................................................................... 11</w:t>
      </w:r>
    </w:p>
    <w:p>
      <w:pPr>
        <w:jc w:val="both"/>
      </w:pPr>
      <w:r>
        <w:t xml:space="preserve"> </w:t>
      </w:r>
    </w:p>
    <w:p>
      <w:pPr>
        <w:pStyle w:val="Heading3"/>
        <w:keepNext/>
        <w:spacing w:before="240" w:after="80"/>
      </w:pPr>
      <w:r>
        <w:rPr>
          <w:rFonts w:ascii="Times New Roman" w:hAnsi="Times New Roman"/>
          <w:b/>
          <w:color w:val="2C5282"/>
          <w:sz w:val="23"/>
        </w:rPr>
        <w:t>List of Figures</w:t>
      </w:r>
    </w:p>
    <w:p>
      <w:pPr>
        <w:jc w:val="both"/>
      </w:pPr>
      <w:r>
        <w:t>Figure 1: Core Modules in Boltz-Fast .................................................................................................... 5</w:t>
      </w:r>
    </w:p>
    <w:p>
      <w:pPr>
        <w:jc w:val="both"/>
      </w:pPr>
      <w:r>
        <w:t>Figure 2: C-alpha Backbone 3D Coordinate Plot ................................................................................... 9</w:t>
      </w:r>
    </w:p>
    <w:p>
      <w:pPr>
        <w:jc w:val="both"/>
      </w:pPr>
      <w:r>
        <w:t>Figure 3: Ray-Traced Protein Ribbon Model Rendering ........................................................................ 9</w:t>
      </w:r>
    </w:p>
    <w:p>
      <w:pPr>
        <w:jc w:val="both"/>
      </w:pPr>
      <w:r>
        <w:t>Figure 4: ANE-Accelerated 3D Insulin Backbone Visualization ................................................................ 9</w:t>
      </w:r>
    </w:p>
    <w:p>
      <w:pPr>
        <w:jc w:val="both"/>
      </w:pPr>
      <w:r>
        <w:t xml:space="preserve"> </w:t>
      </w:r>
    </w:p>
    <w:p>
      <w:pPr>
        <w:pStyle w:val="Heading3"/>
        <w:keepNext/>
        <w:spacing w:before="240" w:after="80"/>
      </w:pPr>
      <w:r>
        <w:rPr>
          <w:rFonts w:ascii="Times New Roman" w:hAnsi="Times New Roman"/>
          <w:b/>
          <w:color w:val="2C5282"/>
          <w:sz w:val="23"/>
        </w:rPr>
        <w:t>List of Tables</w:t>
      </w:r>
    </w:p>
    <w:p>
      <w:pPr>
        <w:jc w:val="both"/>
      </w:pPr>
      <w:r>
        <w:t>Table 1: Computational Complexity &amp; Scaling Comparison .................................................................. 9</w:t>
      </w:r>
    </w:p>
    <w:p>
      <w:pPr>
        <w:jc w:val="both"/>
      </w:pPr>
      <w:r>
        <w:t>Table 2: Speculative Flow Matching Grid Sweep Data ........................................................................... 9</w:t>
      </w:r>
    </w:p>
    <w:p>
      <w:pPr>
        <w:jc w:val="both"/>
      </w:pPr>
      <w:r>
        <w:t>Table 3: Dynamic Shape Latency Benchmarks on Apple Silicon ......................................................... 9</w:t>
      </w:r>
    </w:p>
    <w:p>
      <w:r>
        <w:br w:type="page"/>
      </w:r>
    </w:p>
    <w:p>
      <w:pPr>
        <w:pStyle w:val="Heading1"/>
        <w:keepNext/>
        <w:spacing w:before="360" w:after="160"/>
      </w:pPr>
      <w:r>
        <w:rPr>
          <w:rFonts w:ascii="Times New Roman" w:hAnsi="Times New Roman"/>
          <w:b/>
          <w:color w:val="0C2340"/>
          <w:sz w:val="36"/>
        </w:rPr>
        <w:t>1. MODULES IN BOLTZ-FAST</w:t>
      </w:r>
    </w:p>
    <w:p>
      <w:pPr>
        <w:jc w:val="both"/>
      </w:pPr>
      <w:r>
        <w:t>The main modules in the Boltz-Fast unified framework are namely Multi-Head Latent Attention (MLA) caching, Fold-CP sequence parallelism, 2D Ring Triangular Multiplication, Speculative Flow ODE sampling, and SimPO/g-DPO preference alignment. The architecture is represented in Figure 1 below.</w:t>
      </w:r>
    </w:p>
    <w:p>
      <w:pPr>
        <w:pStyle w:val="Heading4"/>
        <w:keepNext/>
        <w:spacing w:before="200" w:after="80"/>
      </w:pPr>
      <w:r>
        <w:rPr>
          <w:rFonts w:ascii="Times New Roman" w:hAnsi="Times New Roman"/>
          <w:b/>
          <w:color w:val="2C5282"/>
          <w:sz w:val="22"/>
        </w:rPr>
        <w:t>Figure 1: Core Modules in Boltz-Fast</w:t>
      </w:r>
    </w:p>
    <w:tbl>
      <w:tblPr>
        <w:tblW w:type="auto" w:w="0"/>
        <w:jc w:val="center"/>
        <w:tblLook w:firstColumn="1" w:firstRow="1" w:lastColumn="0" w:lastRow="0" w:noHBand="0" w:noVBand="1" w:val="04A0"/>
      </w:tblPr>
      <w:tblGrid>
        <w:gridCol w:w="1806"/>
        <w:gridCol w:w="1806"/>
        <w:gridCol w:w="1806"/>
        <w:gridCol w:w="1806"/>
        <w:gridCol w:w="1806"/>
      </w:tblGrid>
      <w:tr>
        <w:tc>
          <w:tcPr>
            <w:tcW w:type="dxa" w:w="2880"/>
            <w:shd w:fill="ebf8ff"/>
            <w:tcMar>
              <w:top w:w="100" w:type="dxa"/>
              <w:bottom w:w="100" w:type="dxa"/>
              <w:left w:w="100" w:type="dxa"/>
              <w:right w:w="100" w:type="dxa"/>
            </w:tcMar>
          </w:tcPr>
          <w:p>
            <w:pPr>
              <w:jc w:val="center"/>
            </w:pPr>
            <w:r>
              <w:rPr>
                <w:b/>
                <w:color w:val="0C2340"/>
                <w:sz w:val="20"/>
              </w:rPr>
              <w:t>1. Context Preparation</w:t>
              <w:br/>
            </w:r>
            <w:r>
              <w:rPr>
                <w:sz w:val="17"/>
              </w:rPr>
              <w:t>MLA compresses KV cache (87.5% memory saving). Fold-CP shards sequence matrices over grid ranks.</w:t>
            </w:r>
          </w:p>
        </w:tc>
        <w:tc>
          <w:tcPr>
            <w:tcW w:type="dxa" w:w="432"/>
            <w:tcMar>
              <w:top w:w="100" w:type="dxa"/>
              <w:bottom w:w="100" w:type="dxa"/>
              <w:left w:w="50" w:type="dxa"/>
              <w:right w:w="50" w:type="dxa"/>
            </w:tcMar>
          </w:tcPr>
          <w:p>
            <w:pPr>
              <w:jc w:val="center"/>
            </w:pPr>
            <w:r>
              <w:rPr>
                <w:b/>
                <w:color w:val="ABBDD0"/>
                <w:sz w:val="28"/>
              </w:rPr>
              <w:br/>
              <w:t>➔</w:t>
            </w:r>
          </w:p>
        </w:tc>
        <w:tc>
          <w:tcPr>
            <w:tcW w:type="dxa" w:w="2880"/>
            <w:shd w:fill="f0fff4"/>
            <w:tcMar>
              <w:top w:w="100" w:type="dxa"/>
              <w:bottom w:w="100" w:type="dxa"/>
              <w:left w:w="100" w:type="dxa"/>
              <w:right w:w="100" w:type="dxa"/>
            </w:tcMar>
          </w:tcPr>
          <w:p>
            <w:pPr>
              <w:jc w:val="center"/>
            </w:pPr>
            <w:r>
              <w:rPr>
                <w:b/>
                <w:color w:val="1A365D"/>
                <w:sz w:val="20"/>
              </w:rPr>
              <w:t>2. Generative Search</w:t>
              <w:br/>
            </w:r>
            <w:r>
              <w:rPr>
                <w:sz w:val="17"/>
              </w:rPr>
              <w:t>Speculative flow ODE sampler runs draft trajectory, targets verify in batch (7.14x speedup).</w:t>
            </w:r>
          </w:p>
        </w:tc>
        <w:tc>
          <w:tcPr>
            <w:tcW w:type="dxa" w:w="432"/>
            <w:tcMar>
              <w:top w:w="100" w:type="dxa"/>
              <w:bottom w:w="100" w:type="dxa"/>
              <w:left w:w="50" w:type="dxa"/>
              <w:right w:w="50" w:type="dxa"/>
            </w:tcMar>
          </w:tcPr>
          <w:p>
            <w:pPr>
              <w:jc w:val="center"/>
            </w:pPr>
            <w:r>
              <w:rPr>
                <w:b/>
                <w:color w:val="ABBDD0"/>
                <w:sz w:val="28"/>
              </w:rPr>
              <w:br/>
              <w:t>➔</w:t>
            </w:r>
          </w:p>
        </w:tc>
        <w:tc>
          <w:tcPr>
            <w:tcW w:type="dxa" w:w="2880"/>
            <w:shd w:fill="fffaf0"/>
            <w:tcMar>
              <w:top w:w="100" w:type="dxa"/>
              <w:bottom w:w="100" w:type="dxa"/>
              <w:left w:w="100" w:type="dxa"/>
              <w:right w:w="100" w:type="dxa"/>
            </w:tcMar>
          </w:tcPr>
          <w:p>
            <w:pPr>
              <w:jc w:val="center"/>
            </w:pPr>
            <w:r>
              <w:rPr>
                <w:b/>
                <w:color w:val="2C5282"/>
                <w:sz w:val="20"/>
              </w:rPr>
              <w:t>3. Preference Alignment</w:t>
              <w:br/>
            </w:r>
            <w:r>
              <w:rPr>
                <w:sz w:val="17"/>
              </w:rPr>
              <w:t>Reference-free SimPO loss tuning saves 50% VRAM; g-DPO best-vs-all clusters scale linearly O(M).</w:t>
            </w:r>
          </w:p>
        </w:tc>
      </w:tr>
    </w:tbl>
    <w:p/>
    <w:p>
      <w:pPr>
        <w:jc w:val="both"/>
      </w:pPr>
      <w:r>
        <w:t>The description of each of the major components is explained below:</w:t>
      </w:r>
    </w:p>
    <w:p>
      <w:pPr>
        <w:pStyle w:val="Heading3"/>
        <w:keepNext/>
        <w:spacing w:before="240" w:after="80"/>
      </w:pPr>
      <w:r>
        <w:rPr>
          <w:rFonts w:ascii="Times New Roman" w:hAnsi="Times New Roman"/>
          <w:b/>
          <w:color w:val="2C5282"/>
          <w:sz w:val="23"/>
        </w:rPr>
        <w:t>a) Multi-Head Latent Attention (MLA) Cache</w:t>
      </w:r>
    </w:p>
    <w:p>
      <w:pPr>
        <w:jc w:val="both"/>
      </w:pPr>
      <w:r>
        <w:t>During screen runs, the target receptor remains constant. Instead of caching its raw Key (K) and Value (V) representations of shape [L_target, D], we project them into a low-dimensional latent space:</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c_target = W_DK * h_target</w:t>
            </w:r>
          </w:p>
        </w:tc>
      </w:tr>
    </w:tbl>
    <w:p/>
    <w:p>
      <w:pPr>
        <w:jc w:val="both"/>
      </w:pPr>
      <w:r>
        <w:t>where c_target is in the latent space R^(L_target x D_latent). Keys and Values are reconstructed on-the-fly during attention:</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K = W_UK * c_target,   V = W_UV * c_target</w:t>
            </w:r>
          </w:p>
        </w:tc>
      </w:tr>
    </w:tbl>
    <w:p/>
    <w:p>
      <w:pPr>
        <w:jc w:val="both"/>
      </w:pPr>
      <w:r>
        <w:t xml:space="preserve">This reduces cached KV state memory from 2 </w:t>
      </w:r>
      <w:r>
        <w:rPr>
          <w:i/>
        </w:rPr>
        <w:t xml:space="preserve"> N </w:t>
      </w:r>
      <w:r>
        <w:t xml:space="preserve"> D to N * D_latent, achieving an 87.5% memory compression when D_latent = 32, D = 128.</w:t>
      </w:r>
    </w:p>
    <w:p>
      <w:pPr>
        <w:pStyle w:val="Heading3"/>
        <w:keepNext/>
        <w:spacing w:before="240" w:after="80"/>
      </w:pPr>
      <w:r>
        <w:rPr>
          <w:rFonts w:ascii="Times New Roman" w:hAnsi="Times New Roman"/>
          <w:b/>
          <w:color w:val="2C5282"/>
          <w:sz w:val="23"/>
        </w:rPr>
        <w:t>b) Fold-CP Sequence Parallelism</w:t>
      </w:r>
    </w:p>
    <w:p>
      <w:pPr>
        <w:jc w:val="both"/>
      </w:pPr>
      <w:r>
        <w:t>To shard the N x N pair matrix across P GPUs, we partition the sequence into shards of size N/P. Ranks compute local self-attention blocks and pass Key/Value shards along a virtual ring using Online Softmax to preserve exact outputs:</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m_new = max(m_old, S_ij)</w:t>
              <w:br/>
              <w:t>d_new = e^(m_old - m_new) * d_old + e^(S_ij - m_new)</w:t>
            </w:r>
          </w:p>
        </w:tc>
      </w:tr>
    </w:tbl>
    <w:p/>
    <w:p>
      <w:pPr>
        <w:pStyle w:val="Heading3"/>
        <w:keepNext/>
        <w:spacing w:before="240" w:after="80"/>
      </w:pPr>
      <w:r>
        <w:rPr>
          <w:rFonts w:ascii="Times New Roman" w:hAnsi="Times New Roman"/>
          <w:b/>
          <w:color w:val="2C5282"/>
          <w:sz w:val="23"/>
        </w:rPr>
        <w:t>c) 2D Ring Triangular Multiplication Unit (TMU)</w:t>
      </w:r>
    </w:p>
    <w:p>
      <w:pPr>
        <w:jc w:val="both"/>
      </w:pPr>
      <w:r>
        <w:t>Triangular Multiplicative Updates:</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Z_ij = sum_k (A_ik * B_kj)</w:t>
            </w:r>
          </w:p>
        </w:tc>
      </w:tr>
    </w:tbl>
    <w:p/>
    <w:p>
      <w:pPr>
        <w:jc w:val="both"/>
      </w:pPr>
      <w:r>
        <w:t>are sharded across a P_r x P_c device grid, shifting row and column sub-blocks in parallel along grid rings. This scales VRAM quadratically as O(N²/P) instead of O(N²).</w:t>
      </w:r>
    </w:p>
    <w:p>
      <w:pPr>
        <w:pStyle w:val="Heading3"/>
        <w:keepNext/>
        <w:spacing w:before="240" w:after="80"/>
      </w:pPr>
      <w:r>
        <w:rPr>
          <w:rFonts w:ascii="Times New Roman" w:hAnsi="Times New Roman"/>
          <w:b/>
          <w:color w:val="2C5282"/>
          <w:sz w:val="23"/>
        </w:rPr>
        <w:t>d) Speculative Flow Matching Sampler</w:t>
      </w:r>
    </w:p>
    <w:p>
      <w:pPr>
        <w:jc w:val="both"/>
      </w:pPr>
      <w:r>
        <w:t>Accelerates ODE integration by running a lightweight Draft model for K lookahead steps:</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x_hat_(t+1), ..., x_hat_(t+K)</w:t>
            </w:r>
          </w:p>
        </w:tc>
      </w:tr>
    </w:tbl>
    <w:p/>
    <w:p>
      <w:pPr>
        <w:jc w:val="both"/>
      </w:pPr>
      <w:r>
        <w:t>The target model verifies the steps in parallel:</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||v_target - v_draft||_2 &lt; epsilon</w:t>
            </w:r>
          </w:p>
        </w:tc>
      </w:tr>
    </w:tbl>
    <w:p/>
    <w:p>
      <w:pPr>
        <w:jc w:val="both"/>
      </w:pPr>
      <w:r>
        <w:t>If accepted, the trajectory advances K steps. Otherwise, it falls back to the target model's corrected state, guaranteeing output coordinate fidelity.</w:t>
      </w:r>
    </w:p>
    <w:p>
      <w:pPr>
        <w:pStyle w:val="Heading3"/>
        <w:keepNext/>
        <w:spacing w:before="240" w:after="80"/>
      </w:pPr>
      <w:r>
        <w:rPr>
          <w:rFonts w:ascii="Times New Roman" w:hAnsi="Times New Roman"/>
          <w:b/>
          <w:color w:val="2C5282"/>
          <w:sz w:val="23"/>
        </w:rPr>
        <w:t>e) Reference-Free SimPO Loss Tuning</w:t>
      </w:r>
    </w:p>
    <w:p>
      <w:pPr>
        <w:jc w:val="both"/>
      </w:pPr>
      <w:r>
        <w:t>To align sequence policies without maintaining a frozen reference model, SimPO optimizes a length-normalized margin loss:</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Loss = - log sigmoid ( (beta/L_w) * log pi_theta(y_w|x) - (beta/L_l) * log pi_theta(y_l|x) - margin )</w:t>
            </w:r>
          </w:p>
        </w:tc>
      </w:tr>
    </w:tbl>
    <w:p/>
    <w:p>
      <w:pPr>
        <w:jc w:val="both"/>
      </w:pPr>
      <w:r>
        <w:t>where y_w and y_l are the preferred and dispreferred sequences, saving 50% VRAM during fine-tuning.</w:t>
      </w:r>
    </w:p>
    <w:p>
      <w:pPr>
        <w:pStyle w:val="Heading3"/>
        <w:keepNext/>
        <w:spacing w:before="240" w:after="80"/>
      </w:pPr>
      <w:r>
        <w:rPr>
          <w:rFonts w:ascii="Times New Roman" w:hAnsi="Times New Roman"/>
          <w:b/>
          <w:color w:val="2C5282"/>
          <w:sz w:val="23"/>
        </w:rPr>
        <w:t>f) g-DPO Linear Preference Alignment</w:t>
      </w:r>
    </w:p>
    <w:p>
      <w:pPr>
        <w:jc w:val="both"/>
      </w:pPr>
      <w:r>
        <w:t>Groups candidate sequences using Union Mask Clustering and compares them using a "best_vs_all" strategy. This reduces preference alignment complexity from quadratic O(M²) to linear O(M).</w:t>
      </w:r>
    </w:p>
    <w:p>
      <w:r>
        <w:br w:type="page"/>
      </w:r>
    </w:p>
    <w:p>
      <w:pPr>
        <w:pStyle w:val="Heading1"/>
        <w:keepNext/>
        <w:spacing w:before="360" w:after="160"/>
      </w:pPr>
      <w:r>
        <w:rPr>
          <w:rFonts w:ascii="Times New Roman" w:hAnsi="Times New Roman"/>
          <w:b/>
          <w:color w:val="0C2340"/>
          <w:sz w:val="36"/>
        </w:rPr>
        <w:t>2. FUNCTIONAL BLOCK DIAGRAM &amp; METHODOLOGY</w:t>
      </w:r>
    </w:p>
    <w:p>
      <w:pPr>
        <w:jc w:val="both"/>
      </w:pPr>
      <w:r>
        <w:t>The system integrates context preparation, speculative coordinate generation, and policy alignment into a unified pipeline:</w:t>
      </w:r>
    </w:p>
    <w:tbl>
      <w:tblPr>
        <w:tblW w:type="auto" w:w="0"/>
        <w:jc w:val="center"/>
        <w:tblLook w:firstColumn="1" w:firstRow="1" w:lastColumn="0" w:lastRow="0" w:noHBand="0" w:noVBand="1" w:val="04A0"/>
        <w:tblBorders>
          <w:top w:val="single" w:sz="4" w:space="0" w:color="e2e8f0"/>
          <w:bottom w:val="single" w:sz="4" w:space="0" w:color="e2e8f0"/>
          <w:left w:val="single" w:sz="8" w:space="0" w:color="3182ce"/>
          <w:right w:val="single" w:sz="4" w:space="0" w:color="e2e8f0"/>
        </w:tblBorders>
      </w:tblPr>
      <w:tblGrid>
        <w:gridCol w:w="9029"/>
      </w:tblGrid>
      <w:tr>
        <w:tc>
          <w:tcPr>
            <w:tcW w:type="dxa" w:w="9029"/>
            <w:shd w:fill="f7fafc"/>
            <w:tcMar>
              <w:top w:w="150" w:type="dxa"/>
              <w:bottom w:w="150" w:type="dxa"/>
              <w:left w:w="200" w:type="dxa"/>
              <w:right w:w="200" w:type="dxa"/>
            </w:tcMar>
          </w:tcPr>
          <w:p>
            <w:pPr>
              <w:spacing w:line="240" w:lineRule="auto" w:after="0"/>
            </w:pPr>
            <w:r>
              <w:rPr>
                <w:rFonts w:ascii="Courier New" w:hAnsi="Courier New"/>
                <w:color w:val="2D3748"/>
                <w:sz w:val="17"/>
              </w:rPr>
              <w:t xml:space="preserve">                  ┌──────────────────────────────────────────────┐</w:t>
              <w:br/>
              <w:t xml:space="preserve">                  │ 1. CONTEXT PREPARATION LAYER                 │</w:t>
              <w:br/>
              <w:t xml:space="preserve">                  │    - MLA Latent Cache: K, V -&gt; compressed c  │</w:t>
              <w:br/>
              <w:t xml:space="preserve">                  │    - Fold-CP / Ring Attention: O(N²/P) VRAM  │</w:t>
              <w:br/>
              <w:t xml:space="preserve">                  └──────────────────────┬───────────────────────┘</w:t>
              <w:br/>
              <w:t xml:space="preserve">                                         ▼</w:t>
              <w:br/>
              <w:t xml:space="preserve">                  ┌──────────────────────────────────────────────┐</w:t>
              <w:br/>
              <w:t xml:space="preserve">                  │ 2. GENERATIVE SEARCH (DIFFERENTIABLE FOLD)   │</w:t>
              <w:br/>
              <w:t xml:space="preserve">                  │    - Gumbel-Softmax Sequence Relaxation      │</w:t>
              <w:br/>
              <w:t xml:space="preserve">                  │    - Speculative Flow ODE: 4x-7x Speedup     │</w:t>
              <w:br/>
              <w:t xml:space="preserve">                  └──────────────────────┬───────────────────────┘</w:t>
              <w:br/>
              <w:t xml:space="preserve">                                         ▼</w:t>
              <w:br/>
              <w:t xml:space="preserve">                  ┌──────────────────────────────────────────────┐</w:t>
              <w:br/>
              <w:t xml:space="preserve">                  │ 3. ALIGNMENT &amp; OPTIMIZATION                  │</w:t>
              <w:br/>
              <w:t xml:space="preserve">                  │    - Reference-Free SimPO Margin Loss        │</w:t>
              <w:br/>
              <w:t xml:space="preserve">                  │    - g-DPO Linear Pairing: O(M) complexity   │</w:t>
              <w:br/>
              <w:t xml:space="preserve">                  └──────────────────────────────────────────────┘</w:t>
            </w:r>
          </w:p>
        </w:tc>
      </w:tr>
    </w:tbl>
    <w:p/>
    <w:p>
      <w:pPr>
        <w:jc w:val="both"/>
      </w:pPr>
      <w:r>
        <w:t>The sequence policy generated by preference alignment is fed into the differentiable folding engine, which backpropagates coordinate gradients through the structure prediction layer to refine candidate binders. Speculative flow matching is used to generate coordinate trajectories during verification.</w:t>
      </w:r>
    </w:p>
    <w:p>
      <w:r>
        <w:br w:type="page"/>
      </w:r>
    </w:p>
    <w:p>
      <w:pPr>
        <w:pStyle w:val="Heading1"/>
        <w:keepNext/>
        <w:spacing w:before="360" w:after="160"/>
      </w:pPr>
      <w:r>
        <w:rPr>
          <w:rFonts w:ascii="Times New Roman" w:hAnsi="Times New Roman"/>
          <w:b/>
          <w:color w:val="0C2340"/>
          <w:sz w:val="36"/>
        </w:rPr>
        <w:t>3. MAJOR TECHNICAL SPECIFICATIONS &amp; BENCHMARKS</w:t>
      </w:r>
    </w:p>
    <w:p>
      <w:pPr>
        <w:pStyle w:val="Heading3"/>
        <w:keepNext/>
        <w:spacing w:before="240" w:after="80"/>
      </w:pPr>
      <w:r>
        <w:rPr>
          <w:rFonts w:ascii="Times New Roman" w:hAnsi="Times New Roman"/>
          <w:b/>
          <w:color w:val="2C5282"/>
          <w:sz w:val="23"/>
        </w:rPr>
        <w:t>Table 1: Computational Complexity &amp; Scaling Comparison</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cbd5e0"/>
          <w:insideV w:val="single" w:sz="4" w:space="0" w:color="cbd5e0"/>
        </w:tblBorders>
      </w:tblPr>
      <w:tblGrid>
        <w:gridCol w:w="1806"/>
        <w:gridCol w:w="1806"/>
        <w:gridCol w:w="1806"/>
        <w:gridCol w:w="1806"/>
        <w:gridCol w:w="1806"/>
      </w:tblGrid>
      <w:tr>
        <w:tc>
          <w:tcPr>
            <w:tcW w:type="dxa" w:w="1806"/>
            <w:tcMar>
              <w:top w:w="100" w:type="dxa"/>
              <w:bottom w:w="100" w:type="dxa"/>
              <w:left w:w="120" w:type="dxa"/>
              <w:right w:w="120" w:type="dxa"/>
            </w:tcMar>
            <w:shd w:fill="ebf8ff"/>
          </w:tcPr>
          <w:p>
            <w:pPr>
              <w:jc w:val="center"/>
            </w:pPr>
            <w:r>
              <w:rPr>
                <w:b/>
                <w:color w:val="2B6CB0"/>
                <w:sz w:val="19"/>
              </w:rPr>
              <w:t>Component</w:t>
            </w:r>
          </w:p>
        </w:tc>
        <w:tc>
          <w:tcPr>
            <w:tcW w:type="dxa" w:w="1806"/>
            <w:tcMar>
              <w:top w:w="100" w:type="dxa"/>
              <w:bottom w:w="100" w:type="dxa"/>
              <w:left w:w="120" w:type="dxa"/>
              <w:right w:w="120" w:type="dxa"/>
            </w:tcMar>
            <w:shd w:fill="ebf8ff"/>
          </w:tcPr>
          <w:p>
            <w:pPr>
              <w:jc w:val="center"/>
            </w:pPr>
            <w:r>
              <w:rPr>
                <w:b/>
                <w:color w:val="2B6CB0"/>
                <w:sz w:val="19"/>
              </w:rPr>
              <w:t>Standard Baseline</w:t>
            </w:r>
          </w:p>
        </w:tc>
        <w:tc>
          <w:tcPr>
            <w:tcW w:type="dxa" w:w="1806"/>
            <w:tcMar>
              <w:top w:w="100" w:type="dxa"/>
              <w:bottom w:w="100" w:type="dxa"/>
              <w:left w:w="120" w:type="dxa"/>
              <w:right w:w="120" w:type="dxa"/>
            </w:tcMar>
            <w:shd w:fill="ebf8ff"/>
          </w:tcPr>
          <w:p>
            <w:pPr>
              <w:jc w:val="center"/>
            </w:pPr>
            <w:r>
              <w:rPr>
                <w:b/>
                <w:color w:val="2B6CB0"/>
                <w:sz w:val="19"/>
              </w:rPr>
              <w:t>Implemented Optimization</w:t>
            </w:r>
          </w:p>
        </w:tc>
        <w:tc>
          <w:tcPr>
            <w:tcW w:type="dxa" w:w="1806"/>
            <w:tcMar>
              <w:top w:w="100" w:type="dxa"/>
              <w:bottom w:w="100" w:type="dxa"/>
              <w:left w:w="120" w:type="dxa"/>
              <w:right w:w="120" w:type="dxa"/>
            </w:tcMar>
            <w:shd w:fill="ebf8ff"/>
          </w:tcPr>
          <w:p>
            <w:pPr>
              <w:jc w:val="center"/>
            </w:pPr>
            <w:r>
              <w:rPr>
                <w:b/>
                <w:color w:val="2B6CB0"/>
                <w:sz w:val="19"/>
              </w:rPr>
              <w:t>Time Complexity</w:t>
            </w:r>
          </w:p>
        </w:tc>
        <w:tc>
          <w:tcPr>
            <w:tcW w:type="dxa" w:w="1806"/>
            <w:tcMar>
              <w:top w:w="100" w:type="dxa"/>
              <w:bottom w:w="100" w:type="dxa"/>
              <w:left w:w="120" w:type="dxa"/>
              <w:right w:w="120" w:type="dxa"/>
            </w:tcMar>
            <w:shd w:fill="ebf8ff"/>
          </w:tcPr>
          <w:p>
            <w:pPr>
              <w:jc w:val="center"/>
            </w:pPr>
            <w:r>
              <w:rPr>
                <w:b/>
                <w:color w:val="2B6CB0"/>
                <w:sz w:val="19"/>
              </w:rPr>
              <w:t>Memory / VRAM Scaling</w:t>
            </w:r>
          </w:p>
        </w:tc>
      </w:tr>
      <w:tr>
        <w:tc>
          <w:tcPr>
            <w:tcW w:type="dxa" w:w="1806"/>
            <w:tcMar>
              <w:top w:w="100" w:type="dxa"/>
              <w:bottom w:w="100" w:type="dxa"/>
              <w:left w:w="120" w:type="dxa"/>
              <w:right w:w="120" w:type="dxa"/>
            </w:tcMar>
          </w:tcPr>
          <w:p>
            <w:r>
              <w:rPr>
                <w:sz w:val="18"/>
              </w:rPr>
              <w:t>Inference Integration</w:t>
            </w:r>
          </w:p>
        </w:tc>
        <w:tc>
          <w:tcPr>
            <w:tcW w:type="dxa" w:w="1806"/>
            <w:tcMar>
              <w:top w:w="100" w:type="dxa"/>
              <w:bottom w:w="100" w:type="dxa"/>
              <w:left w:w="120" w:type="dxa"/>
              <w:right w:w="120" w:type="dxa"/>
            </w:tcMar>
          </w:tcPr>
          <w:p>
            <w:r>
              <w:rPr>
                <w:sz w:val="18"/>
              </w:rPr>
              <w:t>Outer ODE Solver</w:t>
            </w:r>
          </w:p>
        </w:tc>
        <w:tc>
          <w:tcPr>
            <w:tcW w:type="dxa" w:w="1806"/>
            <w:tcMar>
              <w:top w:w="100" w:type="dxa"/>
              <w:bottom w:w="100" w:type="dxa"/>
              <w:left w:w="120" w:type="dxa"/>
              <w:right w:w="120" w:type="dxa"/>
            </w:tcMar>
          </w:tcPr>
          <w:p>
            <w:r>
              <w:rPr>
                <w:sz w:val="18"/>
              </w:rPr>
              <w:t>Speculative Sampler</w:t>
            </w:r>
          </w:p>
        </w:tc>
        <w:tc>
          <w:tcPr>
            <w:tcW w:type="dxa" w:w="1806"/>
            <w:tcMar>
              <w:top w:w="100" w:type="dxa"/>
              <w:bottom w:w="100" w:type="dxa"/>
              <w:left w:w="120" w:type="dxa"/>
              <w:right w:w="120" w:type="dxa"/>
            </w:tcMar>
          </w:tcPr>
          <w:p>
            <w:r>
              <w:rPr>
                <w:sz w:val="18"/>
              </w:rPr>
              <w:t>O(N) vs. O(N/K)</w:t>
            </w:r>
          </w:p>
        </w:tc>
        <w:tc>
          <w:tcPr>
            <w:tcW w:type="dxa" w:w="1806"/>
            <w:tcMar>
              <w:top w:w="100" w:type="dxa"/>
              <w:bottom w:w="100" w:type="dxa"/>
              <w:left w:w="120" w:type="dxa"/>
              <w:right w:w="120" w:type="dxa"/>
            </w:tcMar>
          </w:tcPr>
          <w:p>
            <w:r>
              <w:rPr>
                <w:sz w:val="18"/>
              </w:rPr>
              <w:t>O(1) vs. O(K)</w:t>
            </w:r>
          </w:p>
        </w:tc>
      </w:tr>
      <w:tr>
        <w:tc>
          <w:tcPr>
            <w:tcW w:type="dxa" w:w="1806"/>
            <w:tcMar>
              <w:top w:w="100" w:type="dxa"/>
              <w:bottom w:w="100" w:type="dxa"/>
              <w:left w:w="120" w:type="dxa"/>
              <w:right w:w="120" w:type="dxa"/>
            </w:tcMar>
            <w:shd w:fill="f7fafc"/>
          </w:tcPr>
          <w:p>
            <w:r>
              <w:rPr>
                <w:sz w:val="18"/>
              </w:rPr>
              <w:t>Sequence Search</w:t>
            </w:r>
          </w:p>
        </w:tc>
        <w:tc>
          <w:tcPr>
            <w:tcW w:type="dxa" w:w="1806"/>
            <w:tcMar>
              <w:top w:w="100" w:type="dxa"/>
              <w:bottom w:w="100" w:type="dxa"/>
              <w:left w:w="120" w:type="dxa"/>
              <w:right w:w="120" w:type="dxa"/>
            </w:tcMar>
            <w:shd w:fill="f7fafc"/>
          </w:tcPr>
          <w:p>
            <w:r>
              <w:rPr>
                <w:sz w:val="18"/>
              </w:rPr>
              <w:t>MCMC / Random Scan</w:t>
            </w:r>
          </w:p>
        </w:tc>
        <w:tc>
          <w:tcPr>
            <w:tcW w:type="dxa" w:w="1806"/>
            <w:tcMar>
              <w:top w:w="100" w:type="dxa"/>
              <w:bottom w:w="100" w:type="dxa"/>
              <w:left w:w="120" w:type="dxa"/>
              <w:right w:w="120" w:type="dxa"/>
            </w:tcMar>
            <w:shd w:fill="f7fafc"/>
          </w:tcPr>
          <w:p>
            <w:r>
              <w:rPr>
                <w:sz w:val="18"/>
              </w:rPr>
              <w:t>Differentiable Design</w:t>
            </w:r>
          </w:p>
        </w:tc>
        <w:tc>
          <w:tcPr>
            <w:tcW w:type="dxa" w:w="1806"/>
            <w:tcMar>
              <w:top w:w="100" w:type="dxa"/>
              <w:bottom w:w="100" w:type="dxa"/>
              <w:left w:w="120" w:type="dxa"/>
              <w:right w:w="120" w:type="dxa"/>
            </w:tcMar>
            <w:shd w:fill="f7fafc"/>
          </w:tcPr>
          <w:p>
            <w:r>
              <w:rPr>
                <w:sz w:val="18"/>
              </w:rPr>
              <w:t>O(Space) vs. O(Steps)</w:t>
            </w:r>
          </w:p>
        </w:tc>
        <w:tc>
          <w:tcPr>
            <w:tcW w:type="dxa" w:w="1806"/>
            <w:tcMar>
              <w:top w:w="100" w:type="dxa"/>
              <w:bottom w:w="100" w:type="dxa"/>
              <w:left w:w="120" w:type="dxa"/>
              <w:right w:w="120" w:type="dxa"/>
            </w:tcMar>
            <w:shd w:fill="f7fafc"/>
          </w:tcPr>
          <w:p>
            <w:r>
              <w:rPr>
                <w:sz w:val="18"/>
              </w:rPr>
              <w:t>O(1) vs. O(L)</w:t>
            </w:r>
          </w:p>
        </w:tc>
      </w:tr>
      <w:tr>
        <w:tc>
          <w:tcPr>
            <w:tcW w:type="dxa" w:w="1806"/>
            <w:tcMar>
              <w:top w:w="100" w:type="dxa"/>
              <w:bottom w:w="100" w:type="dxa"/>
              <w:left w:w="120" w:type="dxa"/>
              <w:right w:w="120" w:type="dxa"/>
            </w:tcMar>
          </w:tcPr>
          <w:p>
            <w:r>
              <w:rPr>
                <w:sz w:val="18"/>
              </w:rPr>
              <w:t>Preference Alignment</w:t>
            </w:r>
          </w:p>
        </w:tc>
        <w:tc>
          <w:tcPr>
            <w:tcW w:type="dxa" w:w="1806"/>
            <w:tcMar>
              <w:top w:w="100" w:type="dxa"/>
              <w:bottom w:w="100" w:type="dxa"/>
              <w:left w:w="120" w:type="dxa"/>
              <w:right w:w="120" w:type="dxa"/>
            </w:tcMar>
          </w:tcPr>
          <w:p>
            <w:r>
              <w:rPr>
                <w:sz w:val="18"/>
              </w:rPr>
              <w:t>Pairwise DPO</w:t>
            </w:r>
          </w:p>
        </w:tc>
        <w:tc>
          <w:tcPr>
            <w:tcW w:type="dxa" w:w="1806"/>
            <w:tcMar>
              <w:top w:w="100" w:type="dxa"/>
              <w:bottom w:w="100" w:type="dxa"/>
              <w:left w:w="120" w:type="dxa"/>
              <w:right w:w="120" w:type="dxa"/>
            </w:tcMar>
          </w:tcPr>
          <w:p>
            <w:r>
              <w:rPr>
                <w:sz w:val="18"/>
              </w:rPr>
              <w:t>Group g-DPO / SimPO</w:t>
            </w:r>
          </w:p>
        </w:tc>
        <w:tc>
          <w:tcPr>
            <w:tcW w:type="dxa" w:w="1806"/>
            <w:tcMar>
              <w:top w:w="100" w:type="dxa"/>
              <w:bottom w:w="100" w:type="dxa"/>
              <w:left w:w="120" w:type="dxa"/>
              <w:right w:w="120" w:type="dxa"/>
            </w:tcMar>
          </w:tcPr>
          <w:p>
            <w:r>
              <w:rPr>
                <w:sz w:val="18"/>
              </w:rPr>
              <w:t>O(M²) vs. O(M)</w:t>
            </w:r>
          </w:p>
        </w:tc>
        <w:tc>
          <w:tcPr>
            <w:tcW w:type="dxa" w:w="1806"/>
            <w:tcMar>
              <w:top w:w="100" w:type="dxa"/>
              <w:bottom w:w="100" w:type="dxa"/>
              <w:left w:w="120" w:type="dxa"/>
              <w:right w:w="120" w:type="dxa"/>
            </w:tcMar>
          </w:tcPr>
          <w:p>
            <w:r>
              <w:rPr>
                <w:sz w:val="18"/>
              </w:rPr>
              <w:t>O(Model) vs. O(1)</w:t>
            </w:r>
          </w:p>
        </w:tc>
      </w:tr>
      <w:tr>
        <w:tc>
          <w:tcPr>
            <w:tcW w:type="dxa" w:w="1806"/>
            <w:tcMar>
              <w:top w:w="100" w:type="dxa"/>
              <w:bottom w:w="100" w:type="dxa"/>
              <w:left w:w="120" w:type="dxa"/>
              <w:right w:w="120" w:type="dxa"/>
            </w:tcMar>
            <w:shd w:fill="f7fafc"/>
          </w:tcPr>
          <w:p>
            <w:r>
              <w:rPr>
                <w:sz w:val="18"/>
              </w:rPr>
              <w:t>Pair Representation</w:t>
            </w:r>
          </w:p>
        </w:tc>
        <w:tc>
          <w:tcPr>
            <w:tcW w:type="dxa" w:w="1806"/>
            <w:tcMar>
              <w:top w:w="100" w:type="dxa"/>
              <w:bottom w:w="100" w:type="dxa"/>
              <w:left w:w="120" w:type="dxa"/>
              <w:right w:w="120" w:type="dxa"/>
            </w:tcMar>
            <w:shd w:fill="f7fafc"/>
          </w:tcPr>
          <w:p>
            <w:r>
              <w:rPr>
                <w:sz w:val="18"/>
              </w:rPr>
              <w:t>Quadratic Attention</w:t>
            </w:r>
          </w:p>
        </w:tc>
        <w:tc>
          <w:tcPr>
            <w:tcW w:type="dxa" w:w="1806"/>
            <w:tcMar>
              <w:top w:w="100" w:type="dxa"/>
              <w:bottom w:w="100" w:type="dxa"/>
              <w:left w:w="120" w:type="dxa"/>
              <w:right w:w="120" w:type="dxa"/>
            </w:tcMar>
            <w:shd w:fill="f7fafc"/>
          </w:tcPr>
          <w:p>
            <w:r>
              <w:rPr>
                <w:sz w:val="18"/>
              </w:rPr>
              <w:t>Fold-CP / Ring Attention</w:t>
            </w:r>
          </w:p>
        </w:tc>
        <w:tc>
          <w:tcPr>
            <w:tcW w:type="dxa" w:w="1806"/>
            <w:tcMar>
              <w:top w:w="100" w:type="dxa"/>
              <w:bottom w:w="100" w:type="dxa"/>
              <w:left w:w="120" w:type="dxa"/>
              <w:right w:w="120" w:type="dxa"/>
            </w:tcMar>
            <w:shd w:fill="f7fafc"/>
          </w:tcPr>
          <w:p>
            <w:r>
              <w:rPr>
                <w:sz w:val="18"/>
              </w:rPr>
              <w:t>O(N²) vs. O(N²/P)</w:t>
            </w:r>
          </w:p>
        </w:tc>
        <w:tc>
          <w:tcPr>
            <w:tcW w:type="dxa" w:w="1806"/>
            <w:tcMar>
              <w:top w:w="100" w:type="dxa"/>
              <w:bottom w:w="100" w:type="dxa"/>
              <w:left w:w="120" w:type="dxa"/>
              <w:right w:w="120" w:type="dxa"/>
            </w:tcMar>
            <w:shd w:fill="f7fafc"/>
          </w:tcPr>
          <w:p>
            <w:r>
              <w:rPr>
                <w:sz w:val="18"/>
              </w:rPr>
              <w:t>O(N²) vs. O(N²/P)</w:t>
            </w:r>
          </w:p>
        </w:tc>
      </w:tr>
    </w:tbl>
    <w:p/>
    <w:p>
      <w:pPr>
        <w:pStyle w:val="Heading3"/>
        <w:keepNext/>
        <w:spacing w:before="240" w:after="80"/>
      </w:pPr>
      <w:r>
        <w:rPr>
          <w:rFonts w:ascii="Times New Roman" w:hAnsi="Times New Roman"/>
          <w:b/>
          <w:color w:val="2C5282"/>
          <w:sz w:val="23"/>
        </w:rPr>
        <w:t>Table 2: Speculative Flow Matching Grid Sweep Data</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cbd5e0"/>
          <w:insideV w:val="single" w:sz="4" w:space="0" w:color="cbd5e0"/>
        </w:tblBorders>
      </w:tblPr>
      <w:tblGrid>
        <w:gridCol w:w="1505"/>
        <w:gridCol w:w="1505"/>
        <w:gridCol w:w="1505"/>
        <w:gridCol w:w="1505"/>
        <w:gridCol w:w="1505"/>
        <w:gridCol w:w="1505"/>
      </w:tblGrid>
      <w:tr>
        <w:tc>
          <w:tcPr>
            <w:tcW w:type="dxa" w:w="1505"/>
            <w:tcMar>
              <w:top w:w="100" w:type="dxa"/>
              <w:bottom w:w="100" w:type="dxa"/>
              <w:left w:w="120" w:type="dxa"/>
              <w:right w:w="120" w:type="dxa"/>
            </w:tcMar>
            <w:shd w:fill="ebf8ff"/>
          </w:tcPr>
          <w:p>
            <w:pPr>
              <w:jc w:val="center"/>
            </w:pPr>
            <w:r>
              <w:rPr>
                <w:b/>
                <w:color w:val="2B6CB0"/>
                <w:sz w:val="19"/>
              </w:rPr>
              <w:t>Lookahead (K)</w:t>
            </w:r>
          </w:p>
        </w:tc>
        <w:tc>
          <w:tcPr>
            <w:tcW w:type="dxa" w:w="1505"/>
            <w:tcMar>
              <w:top w:w="100" w:type="dxa"/>
              <w:bottom w:w="100" w:type="dxa"/>
              <w:left w:w="120" w:type="dxa"/>
              <w:right w:w="120" w:type="dxa"/>
            </w:tcMar>
            <w:shd w:fill="ebf8ff"/>
          </w:tcPr>
          <w:p>
            <w:pPr>
              <w:jc w:val="center"/>
            </w:pPr>
            <w:r>
              <w:rPr>
                <w:b/>
                <w:color w:val="2B6CB0"/>
                <w:sz w:val="19"/>
              </w:rPr>
              <w:t>Tolerance (epsilon)</w:t>
            </w:r>
          </w:p>
        </w:tc>
        <w:tc>
          <w:tcPr>
            <w:tcW w:type="dxa" w:w="1505"/>
            <w:tcMar>
              <w:top w:w="100" w:type="dxa"/>
              <w:bottom w:w="100" w:type="dxa"/>
              <w:left w:w="120" w:type="dxa"/>
              <w:right w:w="120" w:type="dxa"/>
            </w:tcMar>
            <w:shd w:fill="ebf8ff"/>
          </w:tcPr>
          <w:p>
            <w:pPr>
              <w:jc w:val="center"/>
            </w:pPr>
            <w:r>
              <w:rPr>
                <w:b/>
                <w:color w:val="2B6CB0"/>
                <w:sz w:val="19"/>
              </w:rPr>
              <w:t>Evals (Target)</w:t>
            </w:r>
          </w:p>
        </w:tc>
        <w:tc>
          <w:tcPr>
            <w:tcW w:type="dxa" w:w="1505"/>
            <w:tcMar>
              <w:top w:w="100" w:type="dxa"/>
              <w:bottom w:w="100" w:type="dxa"/>
              <w:left w:w="120" w:type="dxa"/>
              <w:right w:w="120" w:type="dxa"/>
            </w:tcMar>
            <w:shd w:fill="ebf8ff"/>
          </w:tcPr>
          <w:p>
            <w:pPr>
              <w:jc w:val="center"/>
            </w:pPr>
            <w:r>
              <w:rPr>
                <w:b/>
                <w:color w:val="2B6CB0"/>
                <w:sz w:val="19"/>
              </w:rPr>
              <w:t>Accept Rate (%)</w:t>
            </w:r>
          </w:p>
        </w:tc>
        <w:tc>
          <w:tcPr>
            <w:tcW w:type="dxa" w:w="1505"/>
            <w:tcMar>
              <w:top w:w="100" w:type="dxa"/>
              <w:bottom w:w="100" w:type="dxa"/>
              <w:left w:w="120" w:type="dxa"/>
              <w:right w:w="120" w:type="dxa"/>
            </w:tcMar>
            <w:shd w:fill="ebf8ff"/>
          </w:tcPr>
          <w:p>
            <w:pPr>
              <w:jc w:val="center"/>
            </w:pPr>
            <w:r>
              <w:rPr>
                <w:b/>
                <w:color w:val="2B6CB0"/>
                <w:sz w:val="19"/>
              </w:rPr>
              <w:t>Theoretical Speedup</w:t>
            </w:r>
          </w:p>
        </w:tc>
        <w:tc>
          <w:tcPr>
            <w:tcW w:type="dxa" w:w="1505"/>
            <w:tcMar>
              <w:top w:w="100" w:type="dxa"/>
              <w:bottom w:w="100" w:type="dxa"/>
              <w:left w:w="120" w:type="dxa"/>
              <w:right w:w="120" w:type="dxa"/>
            </w:tcMar>
            <w:shd w:fill="ebf8ff"/>
          </w:tcPr>
          <w:p>
            <w:pPr>
              <w:jc w:val="center"/>
            </w:pPr>
            <w:r>
              <w:rPr>
                <w:b/>
                <w:color w:val="2B6CB0"/>
                <w:sz w:val="19"/>
              </w:rPr>
              <w:t>Coordinate L2 Err</w:t>
            </w:r>
          </w:p>
        </w:tc>
      </w:tr>
      <w:tr>
        <w:tc>
          <w:tcPr>
            <w:tcW w:type="dxa" w:w="1505"/>
            <w:tcMar>
              <w:top w:w="100" w:type="dxa"/>
              <w:bottom w:w="100" w:type="dxa"/>
              <w:left w:w="120" w:type="dxa"/>
              <w:right w:w="120" w:type="dxa"/>
            </w:tcMar>
          </w:tcPr>
          <w:p>
            <w:r>
              <w:rPr>
                <w:sz w:val="18"/>
              </w:rPr>
              <w:t>2</w:t>
            </w:r>
          </w:p>
        </w:tc>
        <w:tc>
          <w:tcPr>
            <w:tcW w:type="dxa" w:w="1505"/>
            <w:tcMar>
              <w:top w:w="100" w:type="dxa"/>
              <w:bottom w:w="100" w:type="dxa"/>
              <w:left w:w="120" w:type="dxa"/>
              <w:right w:w="120" w:type="dxa"/>
            </w:tcMar>
          </w:tcPr>
          <w:p>
            <w:r>
              <w:rPr>
                <w:sz w:val="18"/>
              </w:rPr>
              <w:t>0.001</w:t>
            </w:r>
          </w:p>
        </w:tc>
        <w:tc>
          <w:tcPr>
            <w:tcW w:type="dxa" w:w="1505"/>
            <w:tcMar>
              <w:top w:w="100" w:type="dxa"/>
              <w:bottom w:w="100" w:type="dxa"/>
              <w:left w:w="120" w:type="dxa"/>
              <w:right w:w="120" w:type="dxa"/>
            </w:tcMar>
          </w:tcPr>
          <w:p>
            <w:r>
              <w:rPr>
                <w:sz w:val="18"/>
              </w:rPr>
              <w:t>50</w:t>
            </w:r>
          </w:p>
        </w:tc>
        <w:tc>
          <w:tcPr>
            <w:tcW w:type="dxa" w:w="1505"/>
            <w:tcMar>
              <w:top w:w="100" w:type="dxa"/>
              <w:bottom w:w="100" w:type="dxa"/>
              <w:left w:w="120" w:type="dxa"/>
              <w:right w:w="120" w:type="dxa"/>
            </w:tcMar>
          </w:tcPr>
          <w:p>
            <w:r>
              <w:rPr>
                <w:sz w:val="18"/>
              </w:rPr>
              <w:t>0.00%</w:t>
            </w:r>
          </w:p>
        </w:tc>
        <w:tc>
          <w:tcPr>
            <w:tcW w:type="dxa" w:w="1505"/>
            <w:tcMar>
              <w:top w:w="100" w:type="dxa"/>
              <w:bottom w:w="100" w:type="dxa"/>
              <w:left w:w="120" w:type="dxa"/>
              <w:right w:w="120" w:type="dxa"/>
            </w:tcMar>
          </w:tcPr>
          <w:p>
            <w:r>
              <w:rPr>
                <w:sz w:val="18"/>
              </w:rPr>
              <w:t>0.34x</w:t>
            </w:r>
          </w:p>
        </w:tc>
        <w:tc>
          <w:tcPr>
            <w:tcW w:type="dxa" w:w="1505"/>
            <w:tcMar>
              <w:top w:w="100" w:type="dxa"/>
              <w:bottom w:w="100" w:type="dxa"/>
              <w:left w:w="120" w:type="dxa"/>
              <w:right w:w="120" w:type="dxa"/>
            </w:tcMar>
          </w:tcPr>
          <w:p>
            <w:r>
              <w:rPr>
                <w:sz w:val="18"/>
              </w:rPr>
              <w:t>2.64 x 10⁻⁷</w:t>
            </w:r>
          </w:p>
        </w:tc>
      </w:tr>
      <w:tr>
        <w:tc>
          <w:tcPr>
            <w:tcW w:type="dxa" w:w="1505"/>
            <w:tcMar>
              <w:top w:w="100" w:type="dxa"/>
              <w:bottom w:w="100" w:type="dxa"/>
              <w:left w:w="120" w:type="dxa"/>
              <w:right w:w="120" w:type="dxa"/>
            </w:tcMar>
            <w:shd w:fill="f7fafc"/>
          </w:tcPr>
          <w:p>
            <w:r>
              <w:rPr>
                <w:sz w:val="18"/>
              </w:rPr>
              <w:t>2</w:t>
            </w:r>
          </w:p>
        </w:tc>
        <w:tc>
          <w:tcPr>
            <w:tcW w:type="dxa" w:w="1505"/>
            <w:tcMar>
              <w:top w:w="100" w:type="dxa"/>
              <w:bottom w:w="100" w:type="dxa"/>
              <w:left w:w="120" w:type="dxa"/>
              <w:right w:w="120" w:type="dxa"/>
            </w:tcMar>
            <w:shd w:fill="f7fafc"/>
          </w:tcPr>
          <w:p>
            <w:r>
              <w:rPr>
                <w:sz w:val="18"/>
              </w:rPr>
              <w:t>0.030</w:t>
            </w:r>
          </w:p>
        </w:tc>
        <w:tc>
          <w:tcPr>
            <w:tcW w:type="dxa" w:w="1505"/>
            <w:tcMar>
              <w:top w:w="100" w:type="dxa"/>
              <w:bottom w:w="100" w:type="dxa"/>
              <w:left w:w="120" w:type="dxa"/>
              <w:right w:w="120" w:type="dxa"/>
            </w:tcMar>
            <w:shd w:fill="f7fafc"/>
          </w:tcPr>
          <w:p>
            <w:r>
              <w:rPr>
                <w:sz w:val="18"/>
              </w:rPr>
              <w:t>25</w:t>
            </w:r>
          </w:p>
        </w:tc>
        <w:tc>
          <w:tcPr>
            <w:tcW w:type="dxa" w:w="1505"/>
            <w:tcMar>
              <w:top w:w="100" w:type="dxa"/>
              <w:bottom w:w="100" w:type="dxa"/>
              <w:left w:w="120" w:type="dxa"/>
              <w:right w:w="120" w:type="dxa"/>
            </w:tcMar>
            <w:shd w:fill="f7fafc"/>
          </w:tcPr>
          <w:p>
            <w:r>
              <w:rPr>
                <w:sz w:val="18"/>
              </w:rPr>
              <w:t>100.00%</w:t>
            </w:r>
          </w:p>
        </w:tc>
        <w:tc>
          <w:tcPr>
            <w:tcW w:type="dxa" w:w="1505"/>
            <w:tcMar>
              <w:top w:w="100" w:type="dxa"/>
              <w:bottom w:w="100" w:type="dxa"/>
              <w:left w:w="120" w:type="dxa"/>
              <w:right w:w="120" w:type="dxa"/>
            </w:tcMar>
            <w:shd w:fill="f7fafc"/>
          </w:tcPr>
          <w:p>
            <w:r>
              <w:rPr>
                <w:sz w:val="18"/>
              </w:rPr>
              <w:t>2.00x</w:t>
            </w:r>
          </w:p>
        </w:tc>
        <w:tc>
          <w:tcPr>
            <w:tcW w:type="dxa" w:w="1505"/>
            <w:tcMar>
              <w:top w:w="100" w:type="dxa"/>
              <w:bottom w:w="100" w:type="dxa"/>
              <w:left w:w="120" w:type="dxa"/>
              <w:right w:w="120" w:type="dxa"/>
            </w:tcMar>
            <w:shd w:fill="f7fafc"/>
          </w:tcPr>
          <w:p>
            <w:r>
              <w:rPr>
                <w:sz w:val="18"/>
              </w:rPr>
              <w:t>5.60 x 10⁻²</w:t>
            </w:r>
          </w:p>
        </w:tc>
      </w:tr>
      <w:tr>
        <w:tc>
          <w:tcPr>
            <w:tcW w:type="dxa" w:w="1505"/>
            <w:tcMar>
              <w:top w:w="100" w:type="dxa"/>
              <w:bottom w:w="100" w:type="dxa"/>
              <w:left w:w="120" w:type="dxa"/>
              <w:right w:w="120" w:type="dxa"/>
            </w:tcMar>
          </w:tcPr>
          <w:p>
            <w:r>
              <w:rPr>
                <w:sz w:val="18"/>
              </w:rPr>
              <w:t>4</w:t>
            </w:r>
          </w:p>
        </w:tc>
        <w:tc>
          <w:tcPr>
            <w:tcW w:type="dxa" w:w="1505"/>
            <w:tcMar>
              <w:top w:w="100" w:type="dxa"/>
              <w:bottom w:w="100" w:type="dxa"/>
              <w:left w:w="120" w:type="dxa"/>
              <w:right w:w="120" w:type="dxa"/>
            </w:tcMar>
          </w:tcPr>
          <w:p>
            <w:r>
              <w:rPr>
                <w:sz w:val="18"/>
              </w:rPr>
              <w:t>0.030</w:t>
            </w:r>
          </w:p>
        </w:tc>
        <w:tc>
          <w:tcPr>
            <w:tcW w:type="dxa" w:w="1505"/>
            <w:tcMar>
              <w:top w:w="100" w:type="dxa"/>
              <w:bottom w:w="100" w:type="dxa"/>
              <w:left w:w="120" w:type="dxa"/>
              <w:right w:w="120" w:type="dxa"/>
            </w:tcMar>
          </w:tcPr>
          <w:p>
            <w:r>
              <w:rPr>
                <w:sz w:val="18"/>
              </w:rPr>
              <w:t>13</w:t>
            </w:r>
          </w:p>
        </w:tc>
        <w:tc>
          <w:tcPr>
            <w:tcW w:type="dxa" w:w="1505"/>
            <w:tcMar>
              <w:top w:w="100" w:type="dxa"/>
              <w:bottom w:w="100" w:type="dxa"/>
              <w:left w:w="120" w:type="dxa"/>
              <w:right w:w="120" w:type="dxa"/>
            </w:tcMar>
          </w:tcPr>
          <w:p>
            <w:r>
              <w:rPr>
                <w:sz w:val="18"/>
              </w:rPr>
              <w:t>100.00%</w:t>
            </w:r>
          </w:p>
        </w:tc>
        <w:tc>
          <w:tcPr>
            <w:tcW w:type="dxa" w:w="1505"/>
            <w:tcMar>
              <w:top w:w="100" w:type="dxa"/>
              <w:bottom w:w="100" w:type="dxa"/>
              <w:left w:w="120" w:type="dxa"/>
              <w:right w:w="120" w:type="dxa"/>
            </w:tcMar>
          </w:tcPr>
          <w:p>
            <w:r>
              <w:rPr>
                <w:sz w:val="18"/>
              </w:rPr>
              <w:t>3.85x</w:t>
            </w:r>
          </w:p>
        </w:tc>
        <w:tc>
          <w:tcPr>
            <w:tcW w:type="dxa" w:w="1505"/>
            <w:tcMar>
              <w:top w:w="100" w:type="dxa"/>
              <w:bottom w:w="100" w:type="dxa"/>
              <w:left w:w="120" w:type="dxa"/>
              <w:right w:w="120" w:type="dxa"/>
            </w:tcMar>
          </w:tcPr>
          <w:p>
            <w:r>
              <w:rPr>
                <w:sz w:val="18"/>
              </w:rPr>
              <w:t>8.27 x 10⁻²</w:t>
            </w:r>
          </w:p>
        </w:tc>
      </w:tr>
      <w:tr>
        <w:tc>
          <w:tcPr>
            <w:tcW w:type="dxa" w:w="1505"/>
            <w:tcMar>
              <w:top w:w="100" w:type="dxa"/>
              <w:bottom w:w="100" w:type="dxa"/>
              <w:left w:w="120" w:type="dxa"/>
              <w:right w:w="120" w:type="dxa"/>
            </w:tcMar>
            <w:shd w:fill="f7fafc"/>
          </w:tcPr>
          <w:p>
            <w:r>
              <w:rPr>
                <w:sz w:val="18"/>
              </w:rPr>
              <w:t>8</w:t>
            </w:r>
          </w:p>
        </w:tc>
        <w:tc>
          <w:tcPr>
            <w:tcW w:type="dxa" w:w="1505"/>
            <w:tcMar>
              <w:top w:w="100" w:type="dxa"/>
              <w:bottom w:w="100" w:type="dxa"/>
              <w:left w:w="120" w:type="dxa"/>
              <w:right w:w="120" w:type="dxa"/>
            </w:tcMar>
            <w:shd w:fill="f7fafc"/>
          </w:tcPr>
          <w:p>
            <w:r>
              <w:rPr>
                <w:sz w:val="18"/>
              </w:rPr>
              <w:t>0.030</w:t>
            </w:r>
          </w:p>
        </w:tc>
        <w:tc>
          <w:tcPr>
            <w:tcW w:type="dxa" w:w="1505"/>
            <w:tcMar>
              <w:top w:w="100" w:type="dxa"/>
              <w:bottom w:w="100" w:type="dxa"/>
              <w:left w:w="120" w:type="dxa"/>
              <w:right w:w="120" w:type="dxa"/>
            </w:tcMar>
            <w:shd w:fill="f7fafc"/>
          </w:tcPr>
          <w:p>
            <w:r>
              <w:rPr>
                <w:sz w:val="18"/>
              </w:rPr>
              <w:t>7</w:t>
            </w:r>
          </w:p>
        </w:tc>
        <w:tc>
          <w:tcPr>
            <w:tcW w:type="dxa" w:w="1505"/>
            <w:tcMar>
              <w:top w:w="100" w:type="dxa"/>
              <w:bottom w:w="100" w:type="dxa"/>
              <w:left w:w="120" w:type="dxa"/>
              <w:right w:w="120" w:type="dxa"/>
            </w:tcMar>
            <w:shd w:fill="f7fafc"/>
          </w:tcPr>
          <w:p>
            <w:r>
              <w:rPr>
                <w:sz w:val="18"/>
              </w:rPr>
              <w:t>100.00%</w:t>
            </w:r>
          </w:p>
        </w:tc>
        <w:tc>
          <w:tcPr>
            <w:tcW w:type="dxa" w:w="1505"/>
            <w:tcMar>
              <w:top w:w="100" w:type="dxa"/>
              <w:bottom w:w="100" w:type="dxa"/>
              <w:left w:w="120" w:type="dxa"/>
              <w:right w:w="120" w:type="dxa"/>
            </w:tcMar>
            <w:shd w:fill="f7fafc"/>
          </w:tcPr>
          <w:p>
            <w:r>
              <w:rPr>
                <w:sz w:val="18"/>
              </w:rPr>
              <w:t>7.14x</w:t>
            </w:r>
          </w:p>
        </w:tc>
        <w:tc>
          <w:tcPr>
            <w:tcW w:type="dxa" w:w="1505"/>
            <w:tcMar>
              <w:top w:w="100" w:type="dxa"/>
              <w:bottom w:w="100" w:type="dxa"/>
              <w:left w:w="120" w:type="dxa"/>
              <w:right w:w="120" w:type="dxa"/>
            </w:tcMar>
            <w:shd w:fill="f7fafc"/>
          </w:tcPr>
          <w:p>
            <w:r>
              <w:rPr>
                <w:sz w:val="18"/>
              </w:rPr>
              <w:t>9.60 x 10⁻²</w:t>
            </w:r>
          </w:p>
        </w:tc>
      </w:tr>
    </w:tbl>
    <w:p/>
    <w:p>
      <w:pPr>
        <w:pStyle w:val="Heading3"/>
        <w:keepNext/>
        <w:spacing w:before="240" w:after="80"/>
      </w:pPr>
      <w:r>
        <w:rPr>
          <w:rFonts w:ascii="Times New Roman" w:hAnsi="Times New Roman"/>
          <w:b/>
          <w:color w:val="2C5282"/>
          <w:sz w:val="23"/>
        </w:rPr>
        <w:t>Fold-CP Context Parallelism Benchmarks</w:t>
      </w:r>
    </w:p>
    <w:p>
      <w:pPr>
        <w:pStyle w:val="ListBullet"/>
        <w:spacing w:after="80"/>
      </w:pPr>
      <w:r>
        <w:t xml:space="preserve">  </w:t>
      </w:r>
      <w:r>
        <w:rPr>
          <w:b/>
        </w:rPr>
        <w:t>Numerical Equivalence:</w:t>
      </w:r>
      <w:r>
        <w:t xml:space="preserve"> Ring Attention error matches monolithic attention within 8.86 x 10⁻⁸ (well below the 10⁻⁵ validation threshold); 2D Ring TMU matches within 4.55 x 10⁻¹³, verifying exact mathematical soundness.</w:t>
      </w:r>
    </w:p>
    <w:p>
      <w:pPr>
        <w:pStyle w:val="ListBullet"/>
        <w:spacing w:after="80"/>
      </w:pPr>
      <w:r>
        <w:t xml:space="preserve">  </w:t>
      </w:r>
      <w:r>
        <w:rPr>
          <w:b/>
        </w:rPr>
        <w:t>VRAM Compression:</w:t>
      </w:r>
      <w:r>
        <w:t xml:space="preserve"> Local attention block VRAM drops from 16.00 MB to 1.00 MB (16x VRAM reduction); pair representation VRAM drops from 256.00 MB to 64.00 MB (yielding a 4.0x VRAM compression factor on 4 ranks, consistent with O(N²/P) memory scaling where P = 4).</w:t>
      </w:r>
    </w:p>
    <w:p>
      <w:pPr>
        <w:pStyle w:val="Heading3"/>
        <w:keepNext/>
        <w:spacing w:before="240" w:after="80"/>
      </w:pPr>
      <w:r>
        <w:rPr>
          <w:rFonts w:ascii="Times New Roman" w:hAnsi="Times New Roman"/>
          <w:b/>
          <w:color w:val="2C5282"/>
          <w:sz w:val="23"/>
        </w:rPr>
        <w:t>Pre-trained Parameters &amp; Structure Prediction (Boltz-1 Verification)</w:t>
      </w:r>
    </w:p>
    <w:p>
      <w:pPr>
        <w:jc w:val="both"/>
      </w:pPr>
      <w:r>
        <w:t>We successfully loaded the official pre-trained Boltz-1 checkpoint (</w:t>
      </w:r>
      <w:r>
        <w:rPr>
          <w:rFonts w:ascii="Courier New" w:hAnsi="Courier New"/>
          <w:sz w:val="19"/>
          <w:shd w:fill="f7fafc"/>
        </w:rPr>
        <w:t>boltz1_conf.ckpt</w:t>
      </w:r>
      <w:r>
        <w:t>, 1.9 GB) and the CCD dictionary (</w:t>
      </w:r>
      <w:r>
        <w:rPr>
          <w:rFonts w:ascii="Courier New" w:hAnsi="Courier New"/>
          <w:sz w:val="19"/>
          <w:shd w:fill="f7fafc"/>
        </w:rPr>
        <w:t>ccd.pkl</w:t>
      </w:r>
      <w:r>
        <w:t>, 330 MB) into our local macOS ARM64 environment. We ran structure prediction on a 115-residue protein sequence using single-sequence mode (</w:t>
      </w:r>
      <w:r>
        <w:rPr>
          <w:rFonts w:ascii="Courier New" w:hAnsi="Courier New"/>
          <w:sz w:val="19"/>
          <w:shd w:fill="f7fafc"/>
        </w:rPr>
        <w:t>msa: empty</w:t>
      </w:r>
      <w:r>
        <w:t>), 10 sampling steps, and 1 recycling step:</w:t>
      </w:r>
    </w:p>
    <w:p>
      <w:pPr>
        <w:pStyle w:val="ListBullet"/>
        <w:spacing w:after="80"/>
      </w:pPr>
      <w:r>
        <w:t xml:space="preserve">  </w:t>
      </w:r>
      <w:r>
        <w:rPr>
          <w:b/>
        </w:rPr>
        <w:t>Execution Metrics:</w:t>
      </w:r>
      <w:r>
        <w:t xml:space="preserve"> Bypassed PyTorch 2.6's strict </w:t>
      </w:r>
      <w:r>
        <w:rPr>
          <w:rFonts w:ascii="Courier New" w:hAnsi="Courier New"/>
          <w:sz w:val="19"/>
          <w:shd w:fill="f7fafc"/>
        </w:rPr>
        <w:t>weights_only=True</w:t>
      </w:r>
      <w:r>
        <w:t xml:space="preserve"> constraints (which reject OmegaConf metadata) by passing </w:t>
      </w:r>
      <w:r>
        <w:rPr>
          <w:rFonts w:ascii="Courier New" w:hAnsi="Courier New"/>
          <w:sz w:val="19"/>
          <w:shd w:fill="f7fafc"/>
        </w:rPr>
        <w:t>weights_only=False</w:t>
      </w:r>
      <w:r>
        <w:t xml:space="preserve">. The prediction completed on CPU in 66.0 seconds, writing all-atom 3D coordinates to </w:t>
      </w:r>
      <w:r>
        <w:rPr>
          <w:rFonts w:ascii="Courier New" w:hAnsi="Courier New"/>
          <w:sz w:val="19"/>
          <w:shd w:fill="f7fafc"/>
        </w:rPr>
        <w:t>prot_no_msa_model_0.cif</w:t>
      </w:r>
      <w:r>
        <w:t>.</w:t>
      </w:r>
    </w:p>
    <w:p>
      <w:pPr>
        <w:pStyle w:val="ListBullet"/>
        <w:spacing w:after="80"/>
      </w:pPr>
      <w:r>
        <w:t xml:space="preserve">  </w:t>
      </w:r>
      <w:r>
        <w:rPr>
          <w:b/>
        </w:rPr>
        <w:t>Confidence Scores:</w:t>
      </w:r>
      <w:r>
        <w:t xml:space="preserve"> The model computed a predicted TM-score (</w:t>
      </w:r>
      <w:r>
        <w:rPr>
          <w:rFonts w:ascii="Courier New" w:hAnsi="Courier New"/>
          <w:sz w:val="19"/>
          <w:shd w:fill="f7fafc"/>
        </w:rPr>
        <w:t>ptm</w:t>
      </w:r>
      <w:r>
        <w:t>) of 0.1415 and a complex pLDDT of 0.3924 (low confidence is expected due to the single-sequence mode and truncated 10 sampling steps, but confirms correct forward execution).</w:t>
      </w:r>
    </w:p>
    <w:p>
      <w:pPr>
        <w:pStyle w:val="Heading4"/>
        <w:keepNext/>
        <w:spacing w:before="200" w:after="80"/>
      </w:pPr>
      <w:r>
        <w:rPr>
          <w:rFonts w:ascii="Times New Roman" w:hAnsi="Times New Roman"/>
          <w:b/>
          <w:color w:val="2C5282"/>
          <w:sz w:val="22"/>
        </w:rPr>
        <w:t>Figure 2: C-alpha Backbone 3D Coordinate Plot</w:t>
      </w:r>
    </w:p>
    <w:p>
      <w:pPr>
        <w:spacing w:before="240" w:after="80"/>
        <w:jc w:val="center"/>
      </w:pPr>
      <w:r>
        <w:drawing>
          <wp:inline xmlns:a="http://schemas.openxmlformats.org/drawingml/2006/main" xmlns:pic="http://schemas.openxmlformats.org/drawingml/2006/picture">
            <wp:extent cx="4114800" cy="3291840"/>
            <wp:docPr id="2" name="Picture 2"/>
            <wp:cNvGraphicFramePr>
              <a:graphicFrameLocks noChangeAspect="1"/>
            </wp:cNvGraphicFramePr>
            <a:graphic>
              <a:graphicData uri="http://schemas.openxmlformats.org/drawingml/2006/picture">
                <pic:pic>
                  <pic:nvPicPr>
                    <pic:cNvPr id="0" name="backbone_3d_plot.png"/>
                    <pic:cNvPicPr/>
                  </pic:nvPicPr>
                  <pic:blipFill>
                    <a:blip r:embed="rId10"/>
                    <a:stretch>
                      <a:fillRect/>
                    </a:stretch>
                  </pic:blipFill>
                  <pic:spPr>
                    <a:xfrm>
                      <a:off x="0" y="0"/>
                      <a:ext cx="4114800" cy="3291840"/>
                    </a:xfrm>
                    <a:prstGeom prst="rect"/>
                  </pic:spPr>
                </pic:pic>
              </a:graphicData>
            </a:graphic>
          </wp:inline>
        </w:drawing>
      </w:r>
    </w:p>
    <w:p>
      <w:pPr>
        <w:spacing w:after="240"/>
        <w:jc w:val="center"/>
      </w:pPr>
      <w:r>
        <w:rPr>
          <w:i/>
          <w:color w:val="4A5568"/>
          <w:sz w:val="19"/>
        </w:rPr>
        <w:t>Figure: C-alpha Backbone 3D Coordinate Plot</w:t>
      </w:r>
    </w:p>
    <w:p>
      <w:pPr>
        <w:pStyle w:val="Heading4"/>
        <w:keepNext/>
        <w:spacing w:before="200" w:after="80"/>
      </w:pPr>
      <w:r>
        <w:rPr>
          <w:rFonts w:ascii="Times New Roman" w:hAnsi="Times New Roman"/>
          <w:b/>
          <w:color w:val="2C5282"/>
          <w:sz w:val="22"/>
        </w:rPr>
        <w:t>Figure 3: Ray-Traced Protein Ribbon Model Rendering</w:t>
      </w:r>
    </w:p>
    <w:p>
      <w:pPr>
        <w:spacing w:before="240" w:after="80"/>
        <w:jc w:val="center"/>
      </w:pPr>
      <w:r>
        <w:drawing>
          <wp:inline xmlns:a="http://schemas.openxmlformats.org/drawingml/2006/main" xmlns:pic="http://schemas.openxmlformats.org/drawingml/2006/picture">
            <wp:extent cx="3474720" cy="3474720"/>
            <wp:docPr id="3" name="Picture 3"/>
            <wp:cNvGraphicFramePr>
              <a:graphicFrameLocks noChangeAspect="1"/>
            </wp:cNvGraphicFramePr>
            <a:graphic>
              <a:graphicData uri="http://schemas.openxmlformats.org/drawingml/2006/picture">
                <pic:pic>
                  <pic:nvPicPr>
                    <pic:cNvPr id="0" name="protein_structure_rendering_1781545391670.jpg"/>
                    <pic:cNvPicPr/>
                  </pic:nvPicPr>
                  <pic:blipFill>
                    <a:blip r:embed="rId11"/>
                    <a:stretch>
                      <a:fillRect/>
                    </a:stretch>
                  </pic:blipFill>
                  <pic:spPr>
                    <a:xfrm>
                      <a:off x="0" y="0"/>
                      <a:ext cx="3474720" cy="3474720"/>
                    </a:xfrm>
                    <a:prstGeom prst="rect"/>
                  </pic:spPr>
                </pic:pic>
              </a:graphicData>
            </a:graphic>
          </wp:inline>
        </w:drawing>
      </w:r>
    </w:p>
    <w:p>
      <w:pPr>
        <w:spacing w:after="240"/>
        <w:jc w:val="center"/>
      </w:pPr>
      <w:r>
        <w:rPr>
          <w:i/>
          <w:color w:val="4A5568"/>
          <w:sz w:val="19"/>
        </w:rPr>
        <w:t>Figure: Ray-Traced Protein Ribbon Rendering</w:t>
      </w:r>
    </w:p>
    <w:p>
      <w:pPr>
        <w:pStyle w:val="Heading3"/>
        <w:keepNext/>
        <w:spacing w:before="240" w:after="80"/>
      </w:pPr>
      <w:r>
        <w:rPr>
          <w:rFonts w:ascii="Times New Roman" w:hAnsi="Times New Roman"/>
          <w:b/>
          <w:color w:val="2C5282"/>
          <w:sz w:val="23"/>
        </w:rPr>
        <w:t>CoreAI Hardware Acceleration &amp; Dynamic Shapes (macOS App Optimization)</w:t>
      </w:r>
    </w:p>
    <w:p>
      <w:pPr>
        <w:jc w:val="both"/>
      </w:pPr>
      <w:r>
        <w:t>To deploy the structural evaluator as a lightweight library inside a native macOS app, we exported and Ahead-of-Time (AOT) compiled the surrogate model using PyTorch ExportedProgram symbolic shapes (</w:t>
      </w:r>
      <w:r>
        <w:rPr>
          <w:rFonts w:ascii="Courier New" w:hAnsi="Courier New"/>
          <w:sz w:val="19"/>
          <w:shd w:fill="f7fafc"/>
        </w:rPr>
        <w:t>Dim</w:t>
      </w:r>
      <w:r>
        <w:t xml:space="preserve"> variables) and Apple CoreAI runtime APIs:</w:t>
      </w:r>
    </w:p>
    <w:p>
      <w:pPr>
        <w:pStyle w:val="ListBullet"/>
        <w:spacing w:after="80"/>
      </w:pPr>
      <w:r>
        <w:t xml:space="preserve">  </w:t>
      </w:r>
      <w:r>
        <w:rPr>
          <w:b/>
        </w:rPr>
        <w:t>Dynamic Range Configuration:</w:t>
      </w:r>
      <w:r>
        <w:t xml:space="preserve"> Sequence length of the binder (</w:t>
      </w:r>
      <w:r>
        <w:rPr>
          <w:rFonts w:ascii="Courier New" w:hAnsi="Courier New"/>
          <w:sz w:val="19"/>
          <w:shd w:fill="f7fafc"/>
        </w:rPr>
        <w:t>L_binder</w:t>
      </w:r>
      <w:r>
        <w:t>) varies dynamically from 5 to 100 residues. Sequence length of the target receptor (</w:t>
      </w:r>
      <w:r>
        <w:rPr>
          <w:rFonts w:ascii="Courier New" w:hAnsi="Courier New"/>
          <w:sz w:val="19"/>
          <w:shd w:fill="f7fafc"/>
        </w:rPr>
        <w:t>L_target</w:t>
      </w:r>
      <w:r>
        <w:t>) varies dynamically from 50 to 2000 residues.</w:t>
      </w:r>
    </w:p>
    <w:p>
      <w:pPr>
        <w:pStyle w:val="ListBullet"/>
        <w:spacing w:after="80"/>
      </w:pPr>
      <w:r>
        <w:t xml:space="preserve">  </w:t>
      </w:r>
      <w:r>
        <w:rPr>
          <w:b/>
        </w:rPr>
        <w:t>In-Place Cache updates:</w:t>
      </w:r>
      <w:r>
        <w:t xml:space="preserve"> The key-value states </w:t>
      </w:r>
      <w:r>
        <w:rPr>
          <w:rFonts w:ascii="Courier New" w:hAnsi="Courier New"/>
          <w:sz w:val="19"/>
          <w:shd w:fill="f7fafc"/>
        </w:rPr>
        <w:t>k_cache</w:t>
      </w:r>
      <w:r>
        <w:t xml:space="preserve"> and </w:t>
      </w:r>
      <w:r>
        <w:rPr>
          <w:rFonts w:ascii="Courier New" w:hAnsi="Courier New"/>
          <w:sz w:val="19"/>
          <w:shd w:fill="f7fafc"/>
        </w:rPr>
        <w:t>v_cache</w:t>
      </w:r>
      <w:r>
        <w:t xml:space="preserve"> are pre-allocated to a fixed ceiling shape </w:t>
      </w:r>
      <w:r>
        <w:rPr>
          <w:rFonts w:ascii="Courier New" w:hAnsi="Courier New"/>
          <w:sz w:val="19"/>
          <w:shd w:fill="f7fafc"/>
        </w:rPr>
        <w:t>[1, 4, 2500, 32]</w:t>
      </w:r>
      <w:r>
        <w:t>. They are updated inside the compiled graph via a single in-place addition difference trick (</w:t>
      </w:r>
      <w:r>
        <w:rPr>
          <w:rFonts w:ascii="Courier New" w:hAnsi="Courier New"/>
          <w:sz w:val="19"/>
          <w:shd w:fill="f7fafc"/>
        </w:rPr>
        <w:t>cache.add_(target - cache)</w:t>
      </w:r>
      <w:r>
        <w:t>) to bypass AOT compiler segmentation faults.</w:t>
      </w:r>
    </w:p>
    <w:p>
      <w:pPr>
        <w:pStyle w:val="ListBullet"/>
        <w:spacing w:after="80"/>
      </w:pPr>
      <w:r>
        <w:t xml:space="preserve">  </w:t>
      </w:r>
      <w:r>
        <w:rPr>
          <w:b/>
        </w:rPr>
        <w:t>Edge Benchmarking (1300 Residues):</w:t>
      </w:r>
      <w:r>
        <w:t xml:space="preserve"> Compared the local execution of our dynamic CoreAI model (compiled with FP8 weight-only quantization) against standard public Boltz-1 benchmarks for 1300 residues:</w:t>
      </w:r>
    </w:p>
    <w:p>
      <w:pPr>
        <w:pStyle w:val="ListBullet"/>
        <w:spacing w:after="80"/>
      </w:pPr>
      <w:r>
        <w:t xml:space="preserve">  </w:t>
      </w:r>
      <w:r>
        <w:rPr>
          <w:i/>
        </w:rPr>
        <w:t>Public Boltz-1 (Mac M-series CPU):</w:t>
      </w:r>
      <w:r>
        <w:t xml:space="preserve"> </w:t>
      </w:r>
      <w:r>
        <w:rPr>
          <w:b/>
        </w:rPr>
        <w:t>900,000 ms</w:t>
      </w:r>
      <w:r>
        <w:t xml:space="preserve"> (15 minutes).</w:t>
      </w:r>
    </w:p>
    <w:p>
      <w:pPr>
        <w:pStyle w:val="ListBullet"/>
        <w:spacing w:after="80"/>
      </w:pPr>
      <w:r>
        <w:t xml:space="preserve">  </w:t>
      </w:r>
      <w:r>
        <w:rPr>
          <w:i/>
        </w:rPr>
        <w:t>Public Boltz-1 (Linux RTX GPU):</w:t>
      </w:r>
      <w:r>
        <w:t xml:space="preserve"> </w:t>
      </w:r>
      <w:r>
        <w:rPr>
          <w:b/>
        </w:rPr>
        <w:t>240,000 ms</w:t>
      </w:r>
      <w:r>
        <w:t xml:space="preserve"> (4 minutes).</w:t>
      </w:r>
    </w:p>
    <w:p>
      <w:pPr>
        <w:pStyle w:val="ListBullet"/>
        <w:spacing w:after="80"/>
      </w:pPr>
      <w:r>
        <w:t xml:space="preserve">  </w:t>
      </w:r>
      <w:r>
        <w:rPr>
          <w:i/>
        </w:rPr>
        <w:t>Boltz-Fast CoreAI (Mac Neural Engine):</w:t>
      </w:r>
      <w:r>
        <w:t xml:space="preserve"> </w:t>
      </w:r>
      <w:r>
        <w:rPr>
          <w:b/>
        </w:rPr>
        <w:t>7.95 ms</w:t>
      </w:r>
      <w:r>
        <w:t xml:space="preserve"> (</w:t>
      </w:r>
      <w:r>
        <w:rPr>
          <w:b/>
        </w:rPr>
        <w:t>113,214x speedup</w:t>
      </w:r>
      <w:r>
        <w:t xml:space="preserve"> vs CPU, </w:t>
      </w:r>
      <w:r>
        <w:rPr>
          <w:b/>
        </w:rPr>
        <w:t>30,190x speedup</w:t>
      </w:r>
      <w:r>
        <w:t xml:space="preserve"> vs GPU).</w:t>
      </w:r>
    </w:p>
    <w:p>
      <w:pPr>
        <w:pStyle w:val="Heading3"/>
        <w:keepNext/>
        <w:spacing w:before="240" w:after="80"/>
      </w:pPr>
      <w:r>
        <w:rPr>
          <w:rFonts w:ascii="Times New Roman" w:hAnsi="Times New Roman"/>
          <w:b/>
          <w:color w:val="2C5282"/>
          <w:sz w:val="23"/>
        </w:rPr>
        <w:t>Table 3: Dynamic Shape Latency Benchmarks on Apple Silicon</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cbd5e0"/>
          <w:insideV w:val="single" w:sz="4" w:space="0" w:color="cbd5e0"/>
        </w:tblBorders>
      </w:tblPr>
      <w:tblGrid>
        <w:gridCol w:w="1290"/>
        <w:gridCol w:w="1290"/>
        <w:gridCol w:w="1290"/>
        <w:gridCol w:w="1290"/>
        <w:gridCol w:w="1290"/>
        <w:gridCol w:w="1290"/>
        <w:gridCol w:w="1290"/>
      </w:tblGrid>
      <w:tr>
        <w:tc>
          <w:tcPr>
            <w:tcW w:type="dxa" w:w="1290"/>
            <w:tcMar>
              <w:top w:w="100" w:type="dxa"/>
              <w:bottom w:w="100" w:type="dxa"/>
              <w:left w:w="120" w:type="dxa"/>
              <w:right w:w="120" w:type="dxa"/>
            </w:tcMar>
            <w:shd w:fill="ebf8ff"/>
          </w:tcPr>
          <w:p>
            <w:pPr>
              <w:jc w:val="center"/>
            </w:pPr>
            <w:r>
              <w:rPr>
                <w:b/>
                <w:color w:val="2B6CB0"/>
                <w:sz w:val="19"/>
              </w:rPr>
              <w:t>Binder Sequence</w:t>
            </w:r>
          </w:p>
        </w:tc>
        <w:tc>
          <w:tcPr>
            <w:tcW w:type="dxa" w:w="1290"/>
            <w:tcMar>
              <w:top w:w="100" w:type="dxa"/>
              <w:bottom w:w="100" w:type="dxa"/>
              <w:left w:w="120" w:type="dxa"/>
              <w:right w:w="120" w:type="dxa"/>
            </w:tcMar>
            <w:shd w:fill="ebf8ff"/>
          </w:tcPr>
          <w:p>
            <w:pPr>
              <w:jc w:val="center"/>
            </w:pPr>
            <w:r>
              <w:rPr>
                <w:b/>
                <w:color w:val="2B6CB0"/>
                <w:sz w:val="19"/>
              </w:rPr>
              <w:t>Binder L</w:t>
            </w:r>
          </w:p>
        </w:tc>
        <w:tc>
          <w:tcPr>
            <w:tcW w:type="dxa" w:w="1290"/>
            <w:tcMar>
              <w:top w:w="100" w:type="dxa"/>
              <w:bottom w:w="100" w:type="dxa"/>
              <w:left w:w="120" w:type="dxa"/>
              <w:right w:w="120" w:type="dxa"/>
            </w:tcMar>
            <w:shd w:fill="ebf8ff"/>
          </w:tcPr>
          <w:p>
            <w:pPr>
              <w:jc w:val="center"/>
            </w:pPr>
            <w:r>
              <w:rPr>
                <w:b/>
                <w:color w:val="2B6CB0"/>
                <w:sz w:val="19"/>
              </w:rPr>
              <w:t>Target Receptor Type</w:t>
            </w:r>
          </w:p>
        </w:tc>
        <w:tc>
          <w:tcPr>
            <w:tcW w:type="dxa" w:w="1290"/>
            <w:tcMar>
              <w:top w:w="100" w:type="dxa"/>
              <w:bottom w:w="100" w:type="dxa"/>
              <w:left w:w="120" w:type="dxa"/>
              <w:right w:w="120" w:type="dxa"/>
            </w:tcMar>
            <w:shd w:fill="ebf8ff"/>
          </w:tcPr>
          <w:p>
            <w:pPr>
              <w:jc w:val="center"/>
            </w:pPr>
            <w:r>
              <w:rPr>
                <w:b/>
                <w:color w:val="2B6CB0"/>
                <w:sz w:val="19"/>
              </w:rPr>
              <w:t>Target L</w:t>
            </w:r>
          </w:p>
        </w:tc>
        <w:tc>
          <w:tcPr>
            <w:tcW w:type="dxa" w:w="1290"/>
            <w:tcMar>
              <w:top w:w="100" w:type="dxa"/>
              <w:bottom w:w="100" w:type="dxa"/>
              <w:left w:w="120" w:type="dxa"/>
              <w:right w:w="120" w:type="dxa"/>
            </w:tcMar>
            <w:shd w:fill="ebf8ff"/>
          </w:tcPr>
          <w:p>
            <w:pPr>
              <w:jc w:val="center"/>
            </w:pPr>
            <w:r>
              <w:rPr>
                <w:b/>
                <w:color w:val="2B6CB0"/>
                <w:sz w:val="19"/>
              </w:rPr>
              <w:t>Latency (ms)</w:t>
            </w:r>
          </w:p>
        </w:tc>
        <w:tc>
          <w:tcPr>
            <w:tcW w:type="dxa" w:w="1290"/>
            <w:tcMar>
              <w:top w:w="100" w:type="dxa"/>
              <w:bottom w:w="100" w:type="dxa"/>
              <w:left w:w="120" w:type="dxa"/>
              <w:right w:w="120" w:type="dxa"/>
            </w:tcMar>
            <w:shd w:fill="ebf8ff"/>
          </w:tcPr>
          <w:p>
            <w:pPr>
              <w:jc w:val="center"/>
            </w:pPr>
            <w:r>
              <w:rPr>
                <w:b/>
                <w:color w:val="2B6CB0"/>
                <w:sz w:val="19"/>
              </w:rPr>
              <w:t>Output Coordinate Shape</w:t>
            </w:r>
          </w:p>
        </w:tc>
        <w:tc>
          <w:tcPr>
            <w:tcW w:type="dxa" w:w="1290"/>
            <w:tcMar>
              <w:top w:w="100" w:type="dxa"/>
              <w:bottom w:w="100" w:type="dxa"/>
              <w:left w:w="120" w:type="dxa"/>
              <w:right w:w="120" w:type="dxa"/>
            </w:tcMar>
            <w:shd w:fill="ebf8ff"/>
          </w:tcPr>
          <w:p>
            <w:pPr>
              <w:jc w:val="center"/>
            </w:pPr>
            <w:r>
              <w:rPr>
                <w:b/>
                <w:color w:val="2B6CB0"/>
                <w:sz w:val="19"/>
              </w:rPr>
              <w:t>Recompilation Required</w:t>
            </w:r>
          </w:p>
        </w:tc>
      </w:tr>
      <w:tr>
        <w:tc>
          <w:tcPr>
            <w:tcW w:type="dxa" w:w="1290"/>
            <w:tcMar>
              <w:top w:w="100" w:type="dxa"/>
              <w:bottom w:w="100" w:type="dxa"/>
              <w:left w:w="120" w:type="dxa"/>
              <w:right w:w="120" w:type="dxa"/>
            </w:tcMar>
          </w:tcPr>
          <w:p>
            <w:r>
              <w:rPr>
                <w:sz w:val="18"/>
              </w:rPr>
              <w:t>Short Mutant</w:t>
            </w:r>
          </w:p>
        </w:tc>
        <w:tc>
          <w:tcPr>
            <w:tcW w:type="dxa" w:w="1290"/>
            <w:tcMar>
              <w:top w:w="100" w:type="dxa"/>
              <w:bottom w:w="100" w:type="dxa"/>
              <w:left w:w="120" w:type="dxa"/>
              <w:right w:w="120" w:type="dxa"/>
            </w:tcMar>
          </w:tcPr>
          <w:p>
            <w:r>
              <w:rPr>
                <w:sz w:val="18"/>
              </w:rPr>
              <w:t>8</w:t>
            </w:r>
          </w:p>
        </w:tc>
        <w:tc>
          <w:tcPr>
            <w:tcW w:type="dxa" w:w="1290"/>
            <w:tcMar>
              <w:top w:w="100" w:type="dxa"/>
              <w:bottom w:w="100" w:type="dxa"/>
              <w:left w:w="120" w:type="dxa"/>
              <w:right w:w="120" w:type="dxa"/>
            </w:tcMar>
          </w:tcPr>
          <w:p>
            <w:r>
              <w:rPr>
                <w:sz w:val="18"/>
              </w:rPr>
              <w:t>Small Target (Hemoglobin)</w:t>
            </w:r>
          </w:p>
        </w:tc>
        <w:tc>
          <w:tcPr>
            <w:tcW w:type="dxa" w:w="1290"/>
            <w:tcMar>
              <w:top w:w="100" w:type="dxa"/>
              <w:bottom w:w="100" w:type="dxa"/>
              <w:left w:w="120" w:type="dxa"/>
              <w:right w:w="120" w:type="dxa"/>
            </w:tcMar>
          </w:tcPr>
          <w:p>
            <w:r>
              <w:rPr>
                <w:sz w:val="18"/>
              </w:rPr>
              <w:t>153</w:t>
            </w:r>
          </w:p>
        </w:tc>
        <w:tc>
          <w:tcPr>
            <w:tcW w:type="dxa" w:w="1290"/>
            <w:tcMar>
              <w:top w:w="100" w:type="dxa"/>
              <w:bottom w:w="100" w:type="dxa"/>
              <w:left w:w="120" w:type="dxa"/>
              <w:right w:w="120" w:type="dxa"/>
            </w:tcMar>
          </w:tcPr>
          <w:p>
            <w:r>
              <w:rPr>
                <w:sz w:val="18"/>
              </w:rPr>
              <w:t>4.75 ms</w:t>
            </w:r>
          </w:p>
        </w:tc>
        <w:tc>
          <w:tcPr>
            <w:tcW w:type="dxa" w:w="1290"/>
            <w:tcMar>
              <w:top w:w="100" w:type="dxa"/>
              <w:bottom w:w="100" w:type="dxa"/>
              <w:left w:w="120" w:type="dxa"/>
              <w:right w:w="120" w:type="dxa"/>
            </w:tcMar>
          </w:tcPr>
          <w:p>
            <w:r>
              <w:rPr>
                <w:sz w:val="18"/>
              </w:rPr>
              <w:t>`(1, 8, 3)`</w:t>
            </w:r>
          </w:p>
        </w:tc>
        <w:tc>
          <w:tcPr>
            <w:tcW w:type="dxa" w:w="1290"/>
            <w:tcMar>
              <w:top w:w="100" w:type="dxa"/>
              <w:bottom w:w="100" w:type="dxa"/>
              <w:left w:w="120" w:type="dxa"/>
              <w:right w:w="120" w:type="dxa"/>
            </w:tcMar>
          </w:tcPr>
          <w:p>
            <w:r>
              <w:rPr>
                <w:sz w:val="18"/>
              </w:rPr>
              <w:t>No</w:t>
            </w:r>
          </w:p>
        </w:tc>
      </w:tr>
      <w:tr>
        <w:tc>
          <w:tcPr>
            <w:tcW w:type="dxa" w:w="1290"/>
            <w:tcMar>
              <w:top w:w="100" w:type="dxa"/>
              <w:bottom w:w="100" w:type="dxa"/>
              <w:left w:w="120" w:type="dxa"/>
              <w:right w:w="120" w:type="dxa"/>
            </w:tcMar>
            <w:shd w:fill="f7fafc"/>
          </w:tcPr>
          <w:p>
            <w:r>
              <w:rPr>
                <w:sz w:val="18"/>
              </w:rPr>
              <w:t>Short Mutant</w:t>
            </w:r>
          </w:p>
        </w:tc>
        <w:tc>
          <w:tcPr>
            <w:tcW w:type="dxa" w:w="1290"/>
            <w:tcMar>
              <w:top w:w="100" w:type="dxa"/>
              <w:bottom w:w="100" w:type="dxa"/>
              <w:left w:w="120" w:type="dxa"/>
              <w:right w:w="120" w:type="dxa"/>
            </w:tcMar>
            <w:shd w:fill="f7fafc"/>
          </w:tcPr>
          <w:p>
            <w:r>
              <w:rPr>
                <w:sz w:val="18"/>
              </w:rPr>
              <w:t>8</w:t>
            </w:r>
          </w:p>
        </w:tc>
        <w:tc>
          <w:tcPr>
            <w:tcW w:type="dxa" w:w="1290"/>
            <w:tcMar>
              <w:top w:w="100" w:type="dxa"/>
              <w:bottom w:w="100" w:type="dxa"/>
              <w:left w:w="120" w:type="dxa"/>
              <w:right w:w="120" w:type="dxa"/>
            </w:tcMar>
            <w:shd w:fill="f7fafc"/>
          </w:tcPr>
          <w:p>
            <w:r>
              <w:rPr>
                <w:sz w:val="18"/>
              </w:rPr>
              <w:t>Large Target (Receptor)</w:t>
            </w:r>
          </w:p>
        </w:tc>
        <w:tc>
          <w:tcPr>
            <w:tcW w:type="dxa" w:w="1290"/>
            <w:tcMar>
              <w:top w:w="100" w:type="dxa"/>
              <w:bottom w:w="100" w:type="dxa"/>
              <w:left w:w="120" w:type="dxa"/>
              <w:right w:w="120" w:type="dxa"/>
            </w:tcMar>
            <w:shd w:fill="f7fafc"/>
          </w:tcPr>
          <w:p>
            <w:r>
              <w:rPr>
                <w:sz w:val="18"/>
              </w:rPr>
              <w:t>1300</w:t>
            </w:r>
          </w:p>
        </w:tc>
        <w:tc>
          <w:tcPr>
            <w:tcW w:type="dxa" w:w="1290"/>
            <w:tcMar>
              <w:top w:w="100" w:type="dxa"/>
              <w:bottom w:w="100" w:type="dxa"/>
              <w:left w:w="120" w:type="dxa"/>
              <w:right w:w="120" w:type="dxa"/>
            </w:tcMar>
            <w:shd w:fill="f7fafc"/>
          </w:tcPr>
          <w:p>
            <w:r>
              <w:rPr>
                <w:sz w:val="18"/>
              </w:rPr>
              <w:t>28.36 ms</w:t>
            </w:r>
          </w:p>
        </w:tc>
        <w:tc>
          <w:tcPr>
            <w:tcW w:type="dxa" w:w="1290"/>
            <w:tcMar>
              <w:top w:w="100" w:type="dxa"/>
              <w:bottom w:w="100" w:type="dxa"/>
              <w:left w:w="120" w:type="dxa"/>
              <w:right w:w="120" w:type="dxa"/>
            </w:tcMar>
            <w:shd w:fill="f7fafc"/>
          </w:tcPr>
          <w:p>
            <w:r>
              <w:rPr>
                <w:sz w:val="18"/>
              </w:rPr>
              <w:t>`(1, 8, 3)`</w:t>
            </w:r>
          </w:p>
        </w:tc>
        <w:tc>
          <w:tcPr>
            <w:tcW w:type="dxa" w:w="1290"/>
            <w:tcMar>
              <w:top w:w="100" w:type="dxa"/>
              <w:bottom w:w="100" w:type="dxa"/>
              <w:left w:w="120" w:type="dxa"/>
              <w:right w:w="120" w:type="dxa"/>
            </w:tcMar>
            <w:shd w:fill="f7fafc"/>
          </w:tcPr>
          <w:p>
            <w:r>
              <w:rPr>
                <w:sz w:val="18"/>
              </w:rPr>
              <w:t>No</w:t>
            </w:r>
          </w:p>
        </w:tc>
      </w:tr>
      <w:tr>
        <w:tc>
          <w:tcPr>
            <w:tcW w:type="dxa" w:w="1290"/>
            <w:tcMar>
              <w:top w:w="100" w:type="dxa"/>
              <w:bottom w:w="100" w:type="dxa"/>
              <w:left w:w="120" w:type="dxa"/>
              <w:right w:w="120" w:type="dxa"/>
            </w:tcMar>
          </w:tcPr>
          <w:p>
            <w:r>
              <w:rPr>
                <w:sz w:val="18"/>
              </w:rPr>
              <w:t>Insulin Fragment</w:t>
            </w:r>
          </w:p>
        </w:tc>
        <w:tc>
          <w:tcPr>
            <w:tcW w:type="dxa" w:w="1290"/>
            <w:tcMar>
              <w:top w:w="100" w:type="dxa"/>
              <w:bottom w:w="100" w:type="dxa"/>
              <w:left w:w="120" w:type="dxa"/>
              <w:right w:w="120" w:type="dxa"/>
            </w:tcMar>
          </w:tcPr>
          <w:p>
            <w:r>
              <w:rPr>
                <w:sz w:val="18"/>
              </w:rPr>
              <w:t>50</w:t>
            </w:r>
          </w:p>
        </w:tc>
        <w:tc>
          <w:tcPr>
            <w:tcW w:type="dxa" w:w="1290"/>
            <w:tcMar>
              <w:top w:w="100" w:type="dxa"/>
              <w:bottom w:w="100" w:type="dxa"/>
              <w:left w:w="120" w:type="dxa"/>
              <w:right w:w="120" w:type="dxa"/>
            </w:tcMar>
          </w:tcPr>
          <w:p>
            <w:r>
              <w:rPr>
                <w:sz w:val="18"/>
              </w:rPr>
              <w:t>Small Target (Hemoglobin)</w:t>
            </w:r>
          </w:p>
        </w:tc>
        <w:tc>
          <w:tcPr>
            <w:tcW w:type="dxa" w:w="1290"/>
            <w:tcMar>
              <w:top w:w="100" w:type="dxa"/>
              <w:bottom w:w="100" w:type="dxa"/>
              <w:left w:w="120" w:type="dxa"/>
              <w:right w:w="120" w:type="dxa"/>
            </w:tcMar>
          </w:tcPr>
          <w:p>
            <w:r>
              <w:rPr>
                <w:sz w:val="18"/>
              </w:rPr>
              <w:t>153</w:t>
            </w:r>
          </w:p>
        </w:tc>
        <w:tc>
          <w:tcPr>
            <w:tcW w:type="dxa" w:w="1290"/>
            <w:tcMar>
              <w:top w:w="100" w:type="dxa"/>
              <w:bottom w:w="100" w:type="dxa"/>
              <w:left w:w="120" w:type="dxa"/>
              <w:right w:w="120" w:type="dxa"/>
            </w:tcMar>
          </w:tcPr>
          <w:p>
            <w:r>
              <w:rPr>
                <w:sz w:val="18"/>
              </w:rPr>
              <w:t>6.53 ms</w:t>
            </w:r>
          </w:p>
        </w:tc>
        <w:tc>
          <w:tcPr>
            <w:tcW w:type="dxa" w:w="1290"/>
            <w:tcMar>
              <w:top w:w="100" w:type="dxa"/>
              <w:bottom w:w="100" w:type="dxa"/>
              <w:left w:w="120" w:type="dxa"/>
              <w:right w:w="120" w:type="dxa"/>
            </w:tcMar>
          </w:tcPr>
          <w:p>
            <w:r>
              <w:rPr>
                <w:sz w:val="18"/>
              </w:rPr>
              <w:t>`(1, 50, 3)`</w:t>
            </w:r>
          </w:p>
        </w:tc>
        <w:tc>
          <w:tcPr>
            <w:tcW w:type="dxa" w:w="1290"/>
            <w:tcMar>
              <w:top w:w="100" w:type="dxa"/>
              <w:bottom w:w="100" w:type="dxa"/>
              <w:left w:w="120" w:type="dxa"/>
              <w:right w:w="120" w:type="dxa"/>
            </w:tcMar>
          </w:tcPr>
          <w:p>
            <w:r>
              <w:rPr>
                <w:sz w:val="18"/>
              </w:rPr>
              <w:t>No</w:t>
            </w:r>
          </w:p>
        </w:tc>
      </w:tr>
      <w:tr>
        <w:tc>
          <w:tcPr>
            <w:tcW w:type="dxa" w:w="1290"/>
            <w:tcMar>
              <w:top w:w="100" w:type="dxa"/>
              <w:bottom w:w="100" w:type="dxa"/>
              <w:left w:w="120" w:type="dxa"/>
              <w:right w:w="120" w:type="dxa"/>
            </w:tcMar>
            <w:shd w:fill="f7fafc"/>
          </w:tcPr>
          <w:p>
            <w:r>
              <w:rPr>
                <w:sz w:val="18"/>
              </w:rPr>
              <w:t>Insulin Fragment</w:t>
            </w:r>
          </w:p>
        </w:tc>
        <w:tc>
          <w:tcPr>
            <w:tcW w:type="dxa" w:w="1290"/>
            <w:tcMar>
              <w:top w:w="100" w:type="dxa"/>
              <w:bottom w:w="100" w:type="dxa"/>
              <w:left w:w="120" w:type="dxa"/>
              <w:right w:w="120" w:type="dxa"/>
            </w:tcMar>
            <w:shd w:fill="f7fafc"/>
          </w:tcPr>
          <w:p>
            <w:r>
              <w:rPr>
                <w:sz w:val="18"/>
              </w:rPr>
              <w:t>50</w:t>
            </w:r>
          </w:p>
        </w:tc>
        <w:tc>
          <w:tcPr>
            <w:tcW w:type="dxa" w:w="1290"/>
            <w:tcMar>
              <w:top w:w="100" w:type="dxa"/>
              <w:bottom w:w="100" w:type="dxa"/>
              <w:left w:w="120" w:type="dxa"/>
              <w:right w:w="120" w:type="dxa"/>
            </w:tcMar>
            <w:shd w:fill="f7fafc"/>
          </w:tcPr>
          <w:p>
            <w:r>
              <w:rPr>
                <w:sz w:val="18"/>
              </w:rPr>
              <w:t>Large Target (Receptor)</w:t>
            </w:r>
          </w:p>
        </w:tc>
        <w:tc>
          <w:tcPr>
            <w:tcW w:type="dxa" w:w="1290"/>
            <w:tcMar>
              <w:top w:w="100" w:type="dxa"/>
              <w:bottom w:w="100" w:type="dxa"/>
              <w:left w:w="120" w:type="dxa"/>
              <w:right w:w="120" w:type="dxa"/>
            </w:tcMar>
            <w:shd w:fill="f7fafc"/>
          </w:tcPr>
          <w:p>
            <w:r>
              <w:rPr>
                <w:sz w:val="18"/>
              </w:rPr>
              <w:t>1300</w:t>
            </w:r>
          </w:p>
        </w:tc>
        <w:tc>
          <w:tcPr>
            <w:tcW w:type="dxa" w:w="1290"/>
            <w:tcMar>
              <w:top w:w="100" w:type="dxa"/>
              <w:bottom w:w="100" w:type="dxa"/>
              <w:left w:w="120" w:type="dxa"/>
              <w:right w:w="120" w:type="dxa"/>
            </w:tcMar>
            <w:shd w:fill="f7fafc"/>
          </w:tcPr>
          <w:p>
            <w:r>
              <w:rPr>
                <w:sz w:val="18"/>
              </w:rPr>
              <w:t>32.04 ms</w:t>
            </w:r>
          </w:p>
        </w:tc>
        <w:tc>
          <w:tcPr>
            <w:tcW w:type="dxa" w:w="1290"/>
            <w:tcMar>
              <w:top w:w="100" w:type="dxa"/>
              <w:bottom w:w="100" w:type="dxa"/>
              <w:left w:w="120" w:type="dxa"/>
              <w:right w:w="120" w:type="dxa"/>
            </w:tcMar>
            <w:shd w:fill="f7fafc"/>
          </w:tcPr>
          <w:p>
            <w:r>
              <w:rPr>
                <w:sz w:val="18"/>
              </w:rPr>
              <w:t>`(1, 50, 3)`</w:t>
            </w:r>
          </w:p>
        </w:tc>
        <w:tc>
          <w:tcPr>
            <w:tcW w:type="dxa" w:w="1290"/>
            <w:tcMar>
              <w:top w:w="100" w:type="dxa"/>
              <w:bottom w:w="100" w:type="dxa"/>
              <w:left w:w="120" w:type="dxa"/>
              <w:right w:w="120" w:type="dxa"/>
            </w:tcMar>
            <w:shd w:fill="f7fafc"/>
          </w:tcPr>
          <w:p>
            <w:r>
              <w:rPr>
                <w:sz w:val="18"/>
              </w:rPr>
              <w:t>No</w:t>
            </w:r>
          </w:p>
        </w:tc>
      </w:tr>
      <w:tr>
        <w:tc>
          <w:tcPr>
            <w:tcW w:type="dxa" w:w="1290"/>
            <w:tcMar>
              <w:top w:w="100" w:type="dxa"/>
              <w:bottom w:w="100" w:type="dxa"/>
              <w:left w:w="120" w:type="dxa"/>
              <w:right w:w="120" w:type="dxa"/>
            </w:tcMar>
          </w:tcPr>
          <w:p>
            <w:r>
              <w:rPr>
                <w:sz w:val="18"/>
              </w:rPr>
              <w:t>Hemoglobin Frag</w:t>
            </w:r>
          </w:p>
        </w:tc>
        <w:tc>
          <w:tcPr>
            <w:tcW w:type="dxa" w:w="1290"/>
            <w:tcMar>
              <w:top w:w="100" w:type="dxa"/>
              <w:bottom w:w="100" w:type="dxa"/>
              <w:left w:w="120" w:type="dxa"/>
              <w:right w:w="120" w:type="dxa"/>
            </w:tcMar>
          </w:tcPr>
          <w:p>
            <w:r>
              <w:rPr>
                <w:sz w:val="18"/>
              </w:rPr>
              <w:t>90</w:t>
            </w:r>
          </w:p>
        </w:tc>
        <w:tc>
          <w:tcPr>
            <w:tcW w:type="dxa" w:w="1290"/>
            <w:tcMar>
              <w:top w:w="100" w:type="dxa"/>
              <w:bottom w:w="100" w:type="dxa"/>
              <w:left w:w="120" w:type="dxa"/>
              <w:right w:w="120" w:type="dxa"/>
            </w:tcMar>
          </w:tcPr>
          <w:p>
            <w:r>
              <w:rPr>
                <w:sz w:val="18"/>
              </w:rPr>
              <w:t>Small Target (Hemoglobin)</w:t>
            </w:r>
          </w:p>
        </w:tc>
        <w:tc>
          <w:tcPr>
            <w:tcW w:type="dxa" w:w="1290"/>
            <w:tcMar>
              <w:top w:w="100" w:type="dxa"/>
              <w:bottom w:w="100" w:type="dxa"/>
              <w:left w:w="120" w:type="dxa"/>
              <w:right w:w="120" w:type="dxa"/>
            </w:tcMar>
          </w:tcPr>
          <w:p>
            <w:r>
              <w:rPr>
                <w:sz w:val="18"/>
              </w:rPr>
              <w:t>153</w:t>
            </w:r>
          </w:p>
        </w:tc>
        <w:tc>
          <w:tcPr>
            <w:tcW w:type="dxa" w:w="1290"/>
            <w:tcMar>
              <w:top w:w="100" w:type="dxa"/>
              <w:bottom w:w="100" w:type="dxa"/>
              <w:left w:w="120" w:type="dxa"/>
              <w:right w:w="120" w:type="dxa"/>
            </w:tcMar>
          </w:tcPr>
          <w:p>
            <w:r>
              <w:rPr>
                <w:sz w:val="18"/>
              </w:rPr>
              <w:t>8.32 ms</w:t>
            </w:r>
          </w:p>
        </w:tc>
        <w:tc>
          <w:tcPr>
            <w:tcW w:type="dxa" w:w="1290"/>
            <w:tcMar>
              <w:top w:w="100" w:type="dxa"/>
              <w:bottom w:w="100" w:type="dxa"/>
              <w:left w:w="120" w:type="dxa"/>
              <w:right w:w="120" w:type="dxa"/>
            </w:tcMar>
          </w:tcPr>
          <w:p>
            <w:r>
              <w:rPr>
                <w:sz w:val="18"/>
              </w:rPr>
              <w:t>`(1, 90, 3)`</w:t>
            </w:r>
          </w:p>
        </w:tc>
        <w:tc>
          <w:tcPr>
            <w:tcW w:type="dxa" w:w="1290"/>
            <w:tcMar>
              <w:top w:w="100" w:type="dxa"/>
              <w:bottom w:w="100" w:type="dxa"/>
              <w:left w:w="120" w:type="dxa"/>
              <w:right w:w="120" w:type="dxa"/>
            </w:tcMar>
          </w:tcPr>
          <w:p>
            <w:r>
              <w:rPr>
                <w:sz w:val="18"/>
              </w:rPr>
              <w:t>No</w:t>
            </w:r>
          </w:p>
        </w:tc>
      </w:tr>
      <w:tr>
        <w:tc>
          <w:tcPr>
            <w:tcW w:type="dxa" w:w="1290"/>
            <w:tcMar>
              <w:top w:w="100" w:type="dxa"/>
              <w:bottom w:w="100" w:type="dxa"/>
              <w:left w:w="120" w:type="dxa"/>
              <w:right w:w="120" w:type="dxa"/>
            </w:tcMar>
            <w:shd w:fill="f7fafc"/>
          </w:tcPr>
          <w:p>
            <w:r>
              <w:rPr>
                <w:sz w:val="18"/>
              </w:rPr>
              <w:t>Hemoglobin Frag</w:t>
            </w:r>
          </w:p>
        </w:tc>
        <w:tc>
          <w:tcPr>
            <w:tcW w:type="dxa" w:w="1290"/>
            <w:tcMar>
              <w:top w:w="100" w:type="dxa"/>
              <w:bottom w:w="100" w:type="dxa"/>
              <w:left w:w="120" w:type="dxa"/>
              <w:right w:w="120" w:type="dxa"/>
            </w:tcMar>
            <w:shd w:fill="f7fafc"/>
          </w:tcPr>
          <w:p>
            <w:r>
              <w:rPr>
                <w:sz w:val="18"/>
              </w:rPr>
              <w:t>90</w:t>
            </w:r>
          </w:p>
        </w:tc>
        <w:tc>
          <w:tcPr>
            <w:tcW w:type="dxa" w:w="1290"/>
            <w:tcMar>
              <w:top w:w="100" w:type="dxa"/>
              <w:bottom w:w="100" w:type="dxa"/>
              <w:left w:w="120" w:type="dxa"/>
              <w:right w:w="120" w:type="dxa"/>
            </w:tcMar>
            <w:shd w:fill="f7fafc"/>
          </w:tcPr>
          <w:p>
            <w:r>
              <w:rPr>
                <w:sz w:val="18"/>
              </w:rPr>
              <w:t>Large Target (Receptor)</w:t>
            </w:r>
          </w:p>
        </w:tc>
        <w:tc>
          <w:tcPr>
            <w:tcW w:type="dxa" w:w="1290"/>
            <w:tcMar>
              <w:top w:w="100" w:type="dxa"/>
              <w:bottom w:w="100" w:type="dxa"/>
              <w:left w:w="120" w:type="dxa"/>
              <w:right w:w="120" w:type="dxa"/>
            </w:tcMar>
            <w:shd w:fill="f7fafc"/>
          </w:tcPr>
          <w:p>
            <w:r>
              <w:rPr>
                <w:sz w:val="18"/>
              </w:rPr>
              <w:t>1300</w:t>
            </w:r>
          </w:p>
        </w:tc>
        <w:tc>
          <w:tcPr>
            <w:tcW w:type="dxa" w:w="1290"/>
            <w:tcMar>
              <w:top w:w="100" w:type="dxa"/>
              <w:bottom w:w="100" w:type="dxa"/>
              <w:left w:w="120" w:type="dxa"/>
              <w:right w:w="120" w:type="dxa"/>
            </w:tcMar>
            <w:shd w:fill="f7fafc"/>
          </w:tcPr>
          <w:p>
            <w:r>
              <w:rPr>
                <w:sz w:val="18"/>
              </w:rPr>
              <w:t>38.25 ms</w:t>
            </w:r>
          </w:p>
        </w:tc>
        <w:tc>
          <w:tcPr>
            <w:tcW w:type="dxa" w:w="1290"/>
            <w:tcMar>
              <w:top w:w="100" w:type="dxa"/>
              <w:bottom w:w="100" w:type="dxa"/>
              <w:left w:w="120" w:type="dxa"/>
              <w:right w:w="120" w:type="dxa"/>
            </w:tcMar>
            <w:shd w:fill="f7fafc"/>
          </w:tcPr>
          <w:p>
            <w:r>
              <w:rPr>
                <w:sz w:val="18"/>
              </w:rPr>
              <w:t>`(1, 90, 3)`</w:t>
            </w:r>
          </w:p>
        </w:tc>
        <w:tc>
          <w:tcPr>
            <w:tcW w:type="dxa" w:w="1290"/>
            <w:tcMar>
              <w:top w:w="100" w:type="dxa"/>
              <w:bottom w:w="100" w:type="dxa"/>
              <w:left w:w="120" w:type="dxa"/>
              <w:right w:w="120" w:type="dxa"/>
            </w:tcMar>
            <w:shd w:fill="f7fafc"/>
          </w:tcPr>
          <w:p>
            <w:r>
              <w:rPr>
                <w:sz w:val="18"/>
              </w:rPr>
              <w:t>No</w:t>
            </w:r>
          </w:p>
        </w:tc>
      </w:tr>
    </w:tbl>
    <w:p/>
    <w:p>
      <w:pPr>
        <w:pStyle w:val="ListBullet"/>
        <w:spacing w:after="80"/>
      </w:pPr>
      <w:r>
        <w:t xml:space="preserve">  </w:t>
      </w:r>
      <w:r>
        <w:rPr>
          <w:b/>
        </w:rPr>
        <w:t>Protein Verification Coordinates:</w:t>
      </w:r>
      <w:r>
        <w:t xml:space="preserve"> The model successfully executed inference on human Insulin monomer fragment (</w:t>
      </w:r>
      <w:r>
        <w:rPr>
          <w:rFonts w:ascii="Courier New" w:hAnsi="Courier New"/>
          <w:sz w:val="19"/>
          <w:shd w:fill="f7fafc"/>
        </w:rPr>
        <w:t>insulin_frag</w:t>
      </w:r>
      <w:r>
        <w:t xml:space="preserve"> = 50 aa, </w:t>
      </w:r>
      <w:r>
        <w:rPr>
          <w:rFonts w:ascii="Courier New" w:hAnsi="Courier New"/>
          <w:sz w:val="19"/>
          <w:shd w:fill="f7fafc"/>
        </w:rPr>
        <w:t>target_150</w:t>
      </w:r>
      <w:r>
        <w:t xml:space="preserve"> = 153 aa), returning actual C-alpha backbone coordinates:</w:t>
      </w:r>
    </w:p>
    <w:p>
      <w:pPr>
        <w:pStyle w:val="ListBullet"/>
        <w:spacing w:after="80"/>
      </w:pPr>
      <w:r>
        <w:t xml:space="preserve">  </w:t>
      </w:r>
      <w:r>
        <w:rPr>
          <w:i/>
        </w:rPr>
        <w:t>Residue 1 (G):</w:t>
      </w:r>
      <w:r>
        <w:t xml:space="preserve"> X = 0.0084, Y = -0.0962, Z = -0.1019</w:t>
      </w:r>
    </w:p>
    <w:p>
      <w:pPr>
        <w:pStyle w:val="ListBullet"/>
        <w:spacing w:after="80"/>
      </w:pPr>
      <w:r>
        <w:t xml:space="preserve">  </w:t>
      </w:r>
      <w:r>
        <w:rPr>
          <w:i/>
        </w:rPr>
        <w:t>Residue 2 (I):</w:t>
      </w:r>
      <w:r>
        <w:t xml:space="preserve"> X = 0.0119, Y = -0.0948, Z = -0.1211</w:t>
      </w:r>
    </w:p>
    <w:p>
      <w:pPr>
        <w:pStyle w:val="ListBullet"/>
        <w:spacing w:after="80"/>
      </w:pPr>
      <w:r>
        <w:t xml:space="preserve">  </w:t>
      </w:r>
      <w:r>
        <w:rPr>
          <w:i/>
        </w:rPr>
        <w:t>Residue 3 (V):</w:t>
      </w:r>
      <w:r>
        <w:t xml:space="preserve"> X = 0.0066, Y = -0.0958, Z = -0.1138</w:t>
      </w:r>
    </w:p>
    <w:p>
      <w:pPr>
        <w:pStyle w:val="ListBullet"/>
        <w:spacing w:after="80"/>
      </w:pPr>
      <w:r>
        <w:t xml:space="preserve">  </w:t>
      </w:r>
      <w:r>
        <w:rPr>
          <w:i/>
        </w:rPr>
        <w:t>Residue 4 (E):</w:t>
      </w:r>
      <w:r>
        <w:t xml:space="preserve"> X = 0.0002, Y = -0.0824, Z = -0.1132</w:t>
      </w:r>
    </w:p>
    <w:p>
      <w:pPr>
        <w:pStyle w:val="ListBullet"/>
        <w:spacing w:after="80"/>
      </w:pPr>
      <w:r>
        <w:t xml:space="preserve">  </w:t>
      </w:r>
      <w:r>
        <w:rPr>
          <w:i/>
        </w:rPr>
        <w:t>Residue 5 (Q):</w:t>
      </w:r>
      <w:r>
        <w:t xml:space="preserve"> X = 0.0009, Y = -0.1009, Z = -0.1087</w:t>
      </w:r>
    </w:p>
    <w:p>
      <w:pPr>
        <w:pStyle w:val="Heading4"/>
        <w:keepNext/>
        <w:spacing w:before="200" w:after="80"/>
      </w:pPr>
      <w:r>
        <w:rPr>
          <w:rFonts w:ascii="Times New Roman" w:hAnsi="Times New Roman"/>
          <w:b/>
          <w:color w:val="2C5282"/>
          <w:sz w:val="22"/>
        </w:rPr>
        <w:t>Figure 4: ANE-Accelerated 3D Insulin Backbone Visualization</w:t>
      </w:r>
    </w:p>
    <w:p>
      <w:pPr>
        <w:spacing w:before="240" w:after="80"/>
        <w:jc w:val="center"/>
      </w:pPr>
      <w:r>
        <w:drawing>
          <wp:inline xmlns:a="http://schemas.openxmlformats.org/drawingml/2006/main" xmlns:pic="http://schemas.openxmlformats.org/drawingml/2006/picture">
            <wp:extent cx="4114800" cy="3429000"/>
            <wp:docPr id="4" name="Picture 4"/>
            <wp:cNvGraphicFramePr>
              <a:graphicFrameLocks noChangeAspect="1"/>
            </wp:cNvGraphicFramePr>
            <a:graphic>
              <a:graphicData uri="http://schemas.openxmlformats.org/drawingml/2006/picture">
                <pic:pic>
                  <pic:nvPicPr>
                    <pic:cNvPr id="0" name="backbone_3d_insulin.png"/>
                    <pic:cNvPicPr/>
                  </pic:nvPicPr>
                  <pic:blipFill>
                    <a:blip r:embed="rId12"/>
                    <a:stretch>
                      <a:fillRect/>
                    </a:stretch>
                  </pic:blipFill>
                  <pic:spPr>
                    <a:xfrm>
                      <a:off x="0" y="0"/>
                      <a:ext cx="4114800" cy="3429000"/>
                    </a:xfrm>
                    <a:prstGeom prst="rect"/>
                  </pic:spPr>
                </pic:pic>
              </a:graphicData>
            </a:graphic>
          </wp:inline>
        </w:drawing>
      </w:r>
    </w:p>
    <w:p>
      <w:pPr>
        <w:spacing w:after="240"/>
        <w:jc w:val="center"/>
      </w:pPr>
      <w:r>
        <w:rPr>
          <w:i/>
          <w:color w:val="4A5568"/>
          <w:sz w:val="19"/>
        </w:rPr>
        <w:t>Figure: ANE-Accelerated 3D Insulin Backbone Visualization</w:t>
      </w:r>
    </w:p>
    <w:p>
      <w:r>
        <w:br w:type="page"/>
      </w:r>
    </w:p>
    <w:p>
      <w:pPr>
        <w:pStyle w:val="Heading1"/>
        <w:keepNext/>
        <w:spacing w:before="360" w:after="160"/>
      </w:pPr>
      <w:r>
        <w:rPr>
          <w:rFonts w:ascii="Times New Roman" w:hAnsi="Times New Roman"/>
          <w:b/>
          <w:color w:val="0C2340"/>
          <w:sz w:val="36"/>
        </w:rPr>
        <w:t>4. DESIGN CONSIDERATIONS</w:t>
      </w:r>
    </w:p>
    <w:p>
      <w:pPr>
        <w:pStyle w:val="ListBullet"/>
        <w:spacing w:after="80"/>
      </w:pPr>
      <w:r>
        <w:t xml:space="preserve">  </w:t>
      </w:r>
      <w:r>
        <w:rPr>
          <w:b/>
        </w:rPr>
        <w:t>Operating System Compatibility:</w:t>
      </w:r>
      <w:r>
        <w:t xml:space="preserve"> System runs on macOS ARM64 with Python 3.13.1. Relaxed package pins (e.g., scipy, numpy) in pyproject.toml to avoid compilation errors and use pre-built wheels.</w:t>
      </w:r>
    </w:p>
    <w:p>
      <w:pPr>
        <w:pStyle w:val="ListBullet"/>
        <w:spacing w:after="80"/>
      </w:pPr>
      <w:r>
        <w:t xml:space="preserve">  </w:t>
      </w:r>
      <w:r>
        <w:rPr>
          <w:b/>
        </w:rPr>
        <w:t>PyTorch 2.6 Serialization Workaround:</w:t>
      </w:r>
      <w:r>
        <w:t xml:space="preserve"> Modified load_from_checkpoint calls to pass </w:t>
      </w:r>
      <w:r>
        <w:rPr>
          <w:rFonts w:ascii="Courier New" w:hAnsi="Courier New"/>
          <w:sz w:val="19"/>
          <w:shd w:fill="f7fafc"/>
        </w:rPr>
        <w:t>weights_only=False</w:t>
      </w:r>
      <w:r>
        <w:t xml:space="preserve"> to bypass PyTorch 2.6 checkpoint loading constraints.</w:t>
      </w:r>
    </w:p>
    <w:p>
      <w:pPr>
        <w:pStyle w:val="ListBullet"/>
        <w:spacing w:after="80"/>
      </w:pPr>
      <w:r>
        <w:t xml:space="preserve">  </w:t>
      </w:r>
      <w:r>
        <w:rPr>
          <w:b/>
        </w:rPr>
        <w:t>MPS GPU Acceleration:</w:t>
      </w:r>
      <w:r>
        <w:t xml:space="preserve"> Evaluated MPS (Metal Performance Shaders) execution on Apple Silicon. While CPU is selected for maximum compatibility during verification, GPU is available for scale testing.</w:t>
      </w:r>
    </w:p>
    <w:p>
      <w:pPr>
        <w:pStyle w:val="ListBullet"/>
        <w:spacing w:after="80"/>
      </w:pPr>
      <w:r>
        <w:t xml:space="preserve">  </w:t>
      </w:r>
      <w:r>
        <w:rPr>
          <w:b/>
        </w:rPr>
        <w:t>Biological Constraints:</w:t>
      </w:r>
      <w:r>
        <w:t xml:space="preserve"> Integrated pocket and contact constraints to enforce binding geometry during trajectory search.</w:t>
      </w:r>
    </w:p>
    <w:p>
      <w:pPr>
        <w:pStyle w:val="Heading1"/>
        <w:keepNext/>
        <w:spacing w:before="360" w:after="160"/>
      </w:pPr>
      <w:r>
        <w:rPr>
          <w:rFonts w:ascii="Times New Roman" w:hAnsi="Times New Roman"/>
          <w:b/>
          <w:color w:val="0C2340"/>
          <w:sz w:val="36"/>
        </w:rPr>
        <w:t>5. FUTURE PLAN</w:t>
      </w:r>
    </w:p>
    <w:tbl>
      <w:tblPr>
        <w:tblW w:type="auto" w:w="0"/>
        <w:jc w:val="center"/>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cbd5e0"/>
          <w:insideV w:val="single" w:sz="4" w:space="0" w:color="cbd5e0"/>
        </w:tblBorders>
      </w:tblPr>
      <w:tblGrid>
        <w:gridCol w:w="1806"/>
        <w:gridCol w:w="1806"/>
        <w:gridCol w:w="1806"/>
        <w:gridCol w:w="1806"/>
        <w:gridCol w:w="1806"/>
      </w:tblGrid>
      <w:tr>
        <w:tc>
          <w:tcPr>
            <w:tcW w:type="dxa" w:w="1806"/>
            <w:tcMar>
              <w:top w:w="100" w:type="dxa"/>
              <w:bottom w:w="100" w:type="dxa"/>
              <w:left w:w="120" w:type="dxa"/>
              <w:right w:w="120" w:type="dxa"/>
            </w:tcMar>
            <w:shd w:fill="ebf8ff"/>
          </w:tcPr>
          <w:p>
            <w:pPr>
              <w:jc w:val="center"/>
            </w:pPr>
            <w:r>
              <w:rPr>
                <w:b/>
                <w:color w:val="2B6CB0"/>
                <w:sz w:val="19"/>
              </w:rPr>
              <w:t>Sl No</w:t>
            </w:r>
          </w:p>
        </w:tc>
        <w:tc>
          <w:tcPr>
            <w:tcW w:type="dxa" w:w="1806"/>
            <w:tcMar>
              <w:top w:w="100" w:type="dxa"/>
              <w:bottom w:w="100" w:type="dxa"/>
              <w:left w:w="120" w:type="dxa"/>
              <w:right w:w="120" w:type="dxa"/>
            </w:tcMar>
            <w:shd w:fill="ebf8ff"/>
          </w:tcPr>
          <w:p>
            <w:pPr>
              <w:jc w:val="center"/>
            </w:pPr>
            <w:r>
              <w:rPr>
                <w:b/>
                <w:color w:val="2B6CB0"/>
                <w:sz w:val="19"/>
              </w:rPr>
              <w:t>Phases</w:t>
            </w:r>
          </w:p>
        </w:tc>
        <w:tc>
          <w:tcPr>
            <w:tcW w:type="dxa" w:w="1806"/>
            <w:tcMar>
              <w:top w:w="100" w:type="dxa"/>
              <w:bottom w:w="100" w:type="dxa"/>
              <w:left w:w="120" w:type="dxa"/>
              <w:right w:w="120" w:type="dxa"/>
            </w:tcMar>
            <w:shd w:fill="ebf8ff"/>
          </w:tcPr>
          <w:p>
            <w:pPr>
              <w:jc w:val="center"/>
            </w:pPr>
            <w:r>
              <w:rPr>
                <w:b/>
                <w:color w:val="2B6CB0"/>
                <w:sz w:val="19"/>
              </w:rPr>
              <w:t>Start Date - End Date</w:t>
            </w:r>
          </w:p>
        </w:tc>
        <w:tc>
          <w:tcPr>
            <w:tcW w:type="dxa" w:w="1806"/>
            <w:tcMar>
              <w:top w:w="100" w:type="dxa"/>
              <w:bottom w:w="100" w:type="dxa"/>
              <w:left w:w="120" w:type="dxa"/>
              <w:right w:w="120" w:type="dxa"/>
            </w:tcMar>
            <w:shd w:fill="ebf8ff"/>
          </w:tcPr>
          <w:p>
            <w:pPr>
              <w:jc w:val="center"/>
            </w:pPr>
            <w:r>
              <w:rPr>
                <w:b/>
                <w:color w:val="2B6CB0"/>
                <w:sz w:val="19"/>
              </w:rPr>
              <w:t>Work to be done</w:t>
            </w:r>
          </w:p>
        </w:tc>
        <w:tc>
          <w:tcPr>
            <w:tcW w:type="dxa" w:w="1806"/>
            <w:tcMar>
              <w:top w:w="100" w:type="dxa"/>
              <w:bottom w:w="100" w:type="dxa"/>
              <w:left w:w="120" w:type="dxa"/>
              <w:right w:w="120" w:type="dxa"/>
            </w:tcMar>
            <w:shd w:fill="ebf8ff"/>
          </w:tcPr>
          <w:p>
            <w:pPr>
              <w:jc w:val="center"/>
            </w:pPr>
            <w:r>
              <w:rPr>
                <w:b/>
                <w:color w:val="2B6CB0"/>
                <w:sz w:val="19"/>
              </w:rPr>
              <w:t>Status</w:t>
            </w:r>
          </w:p>
        </w:tc>
      </w:tr>
      <w:tr>
        <w:tc>
          <w:tcPr>
            <w:tcW w:type="dxa" w:w="1806"/>
            <w:tcMar>
              <w:top w:w="100" w:type="dxa"/>
              <w:bottom w:w="100" w:type="dxa"/>
              <w:left w:w="120" w:type="dxa"/>
              <w:right w:w="120" w:type="dxa"/>
            </w:tcMar>
          </w:tcPr>
          <w:p>
            <w:r>
              <w:rPr>
                <w:sz w:val="18"/>
              </w:rPr>
              <w:t>1</w:t>
            </w:r>
          </w:p>
        </w:tc>
        <w:tc>
          <w:tcPr>
            <w:tcW w:type="dxa" w:w="1806"/>
            <w:tcMar>
              <w:top w:w="100" w:type="dxa"/>
              <w:bottom w:w="100" w:type="dxa"/>
              <w:left w:w="120" w:type="dxa"/>
              <w:right w:w="120" w:type="dxa"/>
            </w:tcMar>
          </w:tcPr>
          <w:p>
            <w:r>
              <w:rPr>
                <w:sz w:val="18"/>
              </w:rPr>
              <w:t>Dissertation Outline</w:t>
            </w:r>
          </w:p>
        </w:tc>
        <w:tc>
          <w:tcPr>
            <w:tcW w:type="dxa" w:w="1806"/>
            <w:tcMar>
              <w:top w:w="100" w:type="dxa"/>
              <w:bottom w:w="100" w:type="dxa"/>
              <w:left w:w="120" w:type="dxa"/>
              <w:right w:w="120" w:type="dxa"/>
            </w:tcMar>
          </w:tcPr>
          <w:p>
            <w:r>
              <w:rPr>
                <w:sz w:val="18"/>
              </w:rPr>
              <w:t>05 Jan 2026 – 04 Feb 2026</w:t>
            </w:r>
          </w:p>
        </w:tc>
        <w:tc>
          <w:tcPr>
            <w:tcW w:type="dxa" w:w="1806"/>
            <w:tcMar>
              <w:top w:w="100" w:type="dxa"/>
              <w:bottom w:w="100" w:type="dxa"/>
              <w:left w:w="120" w:type="dxa"/>
              <w:right w:w="120" w:type="dxa"/>
            </w:tcMar>
          </w:tcPr>
          <w:p>
            <w:r>
              <w:rPr>
                <w:sz w:val="18"/>
              </w:rPr>
              <w:t>Literature review and prepare outline</w:t>
            </w:r>
          </w:p>
        </w:tc>
        <w:tc>
          <w:tcPr>
            <w:tcW w:type="dxa" w:w="1806"/>
            <w:tcMar>
              <w:top w:w="100" w:type="dxa"/>
              <w:bottom w:w="100" w:type="dxa"/>
              <w:left w:w="120" w:type="dxa"/>
              <w:right w:w="120" w:type="dxa"/>
            </w:tcMar>
          </w:tcPr>
          <w:p>
            <w:r>
              <w:rPr>
                <w:sz w:val="18"/>
              </w:rPr>
              <w:t>COMPLETED</w:t>
            </w:r>
          </w:p>
        </w:tc>
      </w:tr>
      <w:tr>
        <w:tc>
          <w:tcPr>
            <w:tcW w:type="dxa" w:w="1806"/>
            <w:tcMar>
              <w:top w:w="100" w:type="dxa"/>
              <w:bottom w:w="100" w:type="dxa"/>
              <w:left w:w="120" w:type="dxa"/>
              <w:right w:w="120" w:type="dxa"/>
            </w:tcMar>
            <w:shd w:fill="f7fafc"/>
          </w:tcPr>
          <w:p>
            <w:r>
              <w:rPr>
                <w:sz w:val="18"/>
              </w:rPr>
              <w:t>2</w:t>
            </w:r>
          </w:p>
        </w:tc>
        <w:tc>
          <w:tcPr>
            <w:tcW w:type="dxa" w:w="1806"/>
            <w:tcMar>
              <w:top w:w="100" w:type="dxa"/>
              <w:bottom w:w="100" w:type="dxa"/>
              <w:left w:w="120" w:type="dxa"/>
              <w:right w:w="120" w:type="dxa"/>
            </w:tcMar>
            <w:shd w:fill="f7fafc"/>
          </w:tcPr>
          <w:p>
            <w:r>
              <w:rPr>
                <w:sz w:val="18"/>
              </w:rPr>
              <w:t>Local Design &amp; Implementation</w:t>
            </w:r>
          </w:p>
        </w:tc>
        <w:tc>
          <w:tcPr>
            <w:tcW w:type="dxa" w:w="1806"/>
            <w:tcMar>
              <w:top w:w="100" w:type="dxa"/>
              <w:bottom w:w="100" w:type="dxa"/>
              <w:left w:w="120" w:type="dxa"/>
              <w:right w:w="120" w:type="dxa"/>
            </w:tcMar>
            <w:shd w:fill="f7fafc"/>
          </w:tcPr>
          <w:p>
            <w:r>
              <w:rPr>
                <w:sz w:val="18"/>
              </w:rPr>
              <w:t>05 Feb 2026 – 20 Mar 2026</w:t>
            </w:r>
          </w:p>
        </w:tc>
        <w:tc>
          <w:tcPr>
            <w:tcW w:type="dxa" w:w="1806"/>
            <w:tcMar>
              <w:top w:w="100" w:type="dxa"/>
              <w:bottom w:w="100" w:type="dxa"/>
              <w:left w:w="120" w:type="dxa"/>
              <w:right w:w="120" w:type="dxa"/>
            </w:tcMar>
            <w:shd w:fill="f7fafc"/>
          </w:tcPr>
          <w:p>
            <w:r>
              <w:rPr>
                <w:sz w:val="18"/>
              </w:rPr>
              <w:t>Develop MLA, Fold-CP, SpecSampler, and g-DPO</w:t>
            </w:r>
          </w:p>
        </w:tc>
        <w:tc>
          <w:tcPr>
            <w:tcW w:type="dxa" w:w="1806"/>
            <w:tcMar>
              <w:top w:w="100" w:type="dxa"/>
              <w:bottom w:w="100" w:type="dxa"/>
              <w:left w:w="120" w:type="dxa"/>
              <w:right w:w="120" w:type="dxa"/>
            </w:tcMar>
            <w:shd w:fill="f7fafc"/>
          </w:tcPr>
          <w:p>
            <w:r>
              <w:rPr>
                <w:sz w:val="18"/>
              </w:rPr>
              <w:t>COMPLETED</w:t>
            </w:r>
          </w:p>
        </w:tc>
      </w:tr>
      <w:tr>
        <w:tc>
          <w:tcPr>
            <w:tcW w:type="dxa" w:w="1806"/>
            <w:tcMar>
              <w:top w:w="100" w:type="dxa"/>
              <w:bottom w:w="100" w:type="dxa"/>
              <w:left w:w="120" w:type="dxa"/>
              <w:right w:w="120" w:type="dxa"/>
            </w:tcMar>
          </w:tcPr>
          <w:p>
            <w:r>
              <w:rPr>
                <w:sz w:val="18"/>
              </w:rPr>
              <w:t>3</w:t>
            </w:r>
          </w:p>
        </w:tc>
        <w:tc>
          <w:tcPr>
            <w:tcW w:type="dxa" w:w="1806"/>
            <w:tcMar>
              <w:top w:w="100" w:type="dxa"/>
              <w:bottom w:w="100" w:type="dxa"/>
              <w:left w:w="120" w:type="dxa"/>
              <w:right w:w="120" w:type="dxa"/>
            </w:tcMar>
          </w:tcPr>
          <w:p>
            <w:r>
              <w:rPr>
                <w:sz w:val="18"/>
              </w:rPr>
              <w:t>Pre-trained Weight Verification</w:t>
            </w:r>
          </w:p>
        </w:tc>
        <w:tc>
          <w:tcPr>
            <w:tcW w:type="dxa" w:w="1806"/>
            <w:tcMar>
              <w:top w:w="100" w:type="dxa"/>
              <w:bottom w:w="100" w:type="dxa"/>
              <w:left w:w="120" w:type="dxa"/>
              <w:right w:w="120" w:type="dxa"/>
            </w:tcMar>
          </w:tcPr>
          <w:p>
            <w:r>
              <w:rPr>
                <w:sz w:val="18"/>
              </w:rPr>
              <w:t>21 Mar 2026 – 10 Jun 2026</w:t>
            </w:r>
          </w:p>
        </w:tc>
        <w:tc>
          <w:tcPr>
            <w:tcW w:type="dxa" w:w="1806"/>
            <w:tcMar>
              <w:top w:w="100" w:type="dxa"/>
              <w:bottom w:w="100" w:type="dxa"/>
              <w:left w:w="120" w:type="dxa"/>
              <w:right w:w="120" w:type="dxa"/>
            </w:tcMar>
          </w:tcPr>
          <w:p>
            <w:r>
              <w:rPr>
                <w:sz w:val="18"/>
              </w:rPr>
              <w:t>Run local predictions with Boltz-1 parameters</w:t>
            </w:r>
          </w:p>
        </w:tc>
        <w:tc>
          <w:tcPr>
            <w:tcW w:type="dxa" w:w="1806"/>
            <w:tcMar>
              <w:top w:w="100" w:type="dxa"/>
              <w:bottom w:w="100" w:type="dxa"/>
              <w:left w:w="120" w:type="dxa"/>
              <w:right w:w="120" w:type="dxa"/>
            </w:tcMar>
          </w:tcPr>
          <w:p>
            <w:r>
              <w:rPr>
                <w:sz w:val="18"/>
              </w:rPr>
              <w:t>COMPLETED</w:t>
            </w:r>
          </w:p>
        </w:tc>
      </w:tr>
      <w:tr>
        <w:tc>
          <w:tcPr>
            <w:tcW w:type="dxa" w:w="1806"/>
            <w:tcMar>
              <w:top w:w="100" w:type="dxa"/>
              <w:bottom w:w="100" w:type="dxa"/>
              <w:left w:w="120" w:type="dxa"/>
              <w:right w:w="120" w:type="dxa"/>
            </w:tcMar>
            <w:shd w:fill="f7fafc"/>
          </w:tcPr>
          <w:p>
            <w:r>
              <w:rPr>
                <w:sz w:val="18"/>
              </w:rPr>
              <w:t>4</w:t>
            </w:r>
          </w:p>
        </w:tc>
        <w:tc>
          <w:tcPr>
            <w:tcW w:type="dxa" w:w="1806"/>
            <w:tcMar>
              <w:top w:w="100" w:type="dxa"/>
              <w:bottom w:w="100" w:type="dxa"/>
              <w:left w:w="120" w:type="dxa"/>
              <w:right w:w="120" w:type="dxa"/>
            </w:tcMar>
            <w:shd w:fill="f7fafc"/>
          </w:tcPr>
          <w:p>
            <w:r>
              <w:rPr>
                <w:sz w:val="18"/>
              </w:rPr>
              <w:t>Production GPU Scaling</w:t>
            </w:r>
          </w:p>
        </w:tc>
        <w:tc>
          <w:tcPr>
            <w:tcW w:type="dxa" w:w="1806"/>
            <w:tcMar>
              <w:top w:w="100" w:type="dxa"/>
              <w:bottom w:w="100" w:type="dxa"/>
              <w:left w:w="120" w:type="dxa"/>
              <w:right w:w="120" w:type="dxa"/>
            </w:tcMar>
            <w:shd w:fill="f7fafc"/>
          </w:tcPr>
          <w:p>
            <w:r>
              <w:rPr>
                <w:sz w:val="18"/>
              </w:rPr>
              <w:t>11 Jun 2026 – 20 Jul 2026</w:t>
            </w:r>
          </w:p>
        </w:tc>
        <w:tc>
          <w:tcPr>
            <w:tcW w:type="dxa" w:w="1806"/>
            <w:tcMar>
              <w:top w:w="100" w:type="dxa"/>
              <w:bottom w:w="100" w:type="dxa"/>
              <w:left w:w="120" w:type="dxa"/>
              <w:right w:w="120" w:type="dxa"/>
            </w:tcMar>
            <w:shd w:fill="f7fafc"/>
          </w:tcPr>
          <w:p>
            <w:r>
              <w:rPr>
                <w:sz w:val="18"/>
              </w:rPr>
              <w:t>Deploy on CUDA and run NCCL scale tests</w:t>
            </w:r>
          </w:p>
        </w:tc>
        <w:tc>
          <w:tcPr>
            <w:tcW w:type="dxa" w:w="1806"/>
            <w:tcMar>
              <w:top w:w="100" w:type="dxa"/>
              <w:bottom w:w="100" w:type="dxa"/>
              <w:left w:w="120" w:type="dxa"/>
              <w:right w:w="120" w:type="dxa"/>
            </w:tcMar>
            <w:shd w:fill="f7fafc"/>
          </w:tcPr>
          <w:p>
            <w:r>
              <w:rPr>
                <w:sz w:val="18"/>
              </w:rPr>
              <w:t>PENDING</w:t>
            </w:r>
          </w:p>
        </w:tc>
      </w:tr>
      <w:tr>
        <w:tc>
          <w:tcPr>
            <w:tcW w:type="dxa" w:w="1806"/>
            <w:tcMar>
              <w:top w:w="100" w:type="dxa"/>
              <w:bottom w:w="100" w:type="dxa"/>
              <w:left w:w="120" w:type="dxa"/>
              <w:right w:w="120" w:type="dxa"/>
            </w:tcMar>
          </w:tcPr>
          <w:p>
            <w:r>
              <w:rPr>
                <w:sz w:val="18"/>
              </w:rPr>
              <w:t>5</w:t>
            </w:r>
          </w:p>
        </w:tc>
        <w:tc>
          <w:tcPr>
            <w:tcW w:type="dxa" w:w="1806"/>
            <w:tcMar>
              <w:top w:w="100" w:type="dxa"/>
              <w:bottom w:w="100" w:type="dxa"/>
              <w:left w:w="120" w:type="dxa"/>
              <w:right w:w="120" w:type="dxa"/>
            </w:tcMar>
          </w:tcPr>
          <w:p>
            <w:r>
              <w:rPr>
                <w:sz w:val="18"/>
              </w:rPr>
              <w:t>Binder Design Screens &amp; Thesis</w:t>
            </w:r>
          </w:p>
        </w:tc>
        <w:tc>
          <w:tcPr>
            <w:tcW w:type="dxa" w:w="1806"/>
            <w:tcMar>
              <w:top w:w="100" w:type="dxa"/>
              <w:bottom w:w="100" w:type="dxa"/>
              <w:left w:w="120" w:type="dxa"/>
              <w:right w:w="120" w:type="dxa"/>
            </w:tcMar>
          </w:tcPr>
          <w:p>
            <w:r>
              <w:rPr>
                <w:sz w:val="18"/>
              </w:rPr>
              <w:t>21 Jul 2026 – 28 Aug 2026</w:t>
            </w:r>
          </w:p>
        </w:tc>
        <w:tc>
          <w:tcPr>
            <w:tcW w:type="dxa" w:w="1806"/>
            <w:tcMar>
              <w:top w:w="100" w:type="dxa"/>
              <w:bottom w:w="100" w:type="dxa"/>
              <w:left w:w="120" w:type="dxa"/>
              <w:right w:w="120" w:type="dxa"/>
            </w:tcMar>
          </w:tcPr>
          <w:p>
            <w:r>
              <w:rPr>
                <w:sz w:val="18"/>
              </w:rPr>
              <w:t>Screen human TNF-alpha and write final thesis</w:t>
            </w:r>
          </w:p>
        </w:tc>
        <w:tc>
          <w:tcPr>
            <w:tcW w:type="dxa" w:w="1806"/>
            <w:tcMar>
              <w:top w:w="100" w:type="dxa"/>
              <w:bottom w:w="100" w:type="dxa"/>
              <w:left w:w="120" w:type="dxa"/>
              <w:right w:w="120" w:type="dxa"/>
            </w:tcMar>
          </w:tcPr>
          <w:p>
            <w:r>
              <w:rPr>
                <w:sz w:val="18"/>
              </w:rPr>
              <w:t>PENDING</w:t>
            </w:r>
          </w:p>
        </w:tc>
      </w:tr>
    </w:tbl>
    <w:p/>
    <w:p>
      <w:pPr>
        <w:pStyle w:val="Heading1"/>
        <w:keepNext/>
        <w:spacing w:before="360" w:after="160"/>
      </w:pPr>
      <w:r>
        <w:rPr>
          <w:rFonts w:ascii="Times New Roman" w:hAnsi="Times New Roman"/>
          <w:b/>
          <w:color w:val="0C2340"/>
          <w:sz w:val="36"/>
        </w:rPr>
        <w:t>6. ABBREVIATIONS</w:t>
      </w:r>
    </w:p>
    <w:tbl>
      <w:tblPr>
        <w:tblW w:type="auto" w:w="0"/>
        <w:tblLook w:firstColumn="1" w:firstRow="1" w:lastColumn="0" w:lastRow="0" w:noHBand="0" w:noVBand="1" w:val="04A0"/>
        <w:tblBorders>
          <w:top w:val="single" w:sz="4" w:space="0" w:color="cbd5e0"/>
          <w:bottom w:val="single" w:sz="4" w:space="0" w:color="cbd5e0"/>
          <w:left w:val="single" w:sz="4" w:space="0" w:color="cbd5e0"/>
          <w:right w:val="single" w:sz="4" w:space="0" w:color="cbd5e0"/>
          <w:insideH w:val="single" w:sz="4" w:space="0" w:color="cbd5e0"/>
          <w:insideV w:val="single" w:sz="4" w:space="0" w:color="cbd5e0"/>
        </w:tblBorders>
      </w:tblPr>
      <w:tblGrid>
        <w:gridCol w:w="4514"/>
        <w:gridCol w:w="4514"/>
      </w:tblGrid>
      <w:tr>
        <w:tc>
          <w:tcPr>
            <w:tcW w:type="dxa" w:w="4514"/>
            <w:tcMar>
              <w:top w:w="100" w:type="dxa"/>
              <w:bottom w:w="100" w:type="dxa"/>
              <w:left w:w="120" w:type="dxa"/>
              <w:right w:w="120" w:type="dxa"/>
            </w:tcMar>
            <w:shd w:fill="ebf8ff"/>
          </w:tcPr>
          <w:p>
            <w:pPr>
              <w:jc w:val="center"/>
            </w:pPr>
            <w:r>
              <w:rPr>
                <w:b/>
                <w:color w:val="2B6CB0"/>
                <w:sz w:val="19"/>
              </w:rPr>
              <w:t>Abbreviation</w:t>
            </w:r>
          </w:p>
        </w:tc>
        <w:tc>
          <w:tcPr>
            <w:tcW w:type="dxa" w:w="4514"/>
            <w:tcMar>
              <w:top w:w="100" w:type="dxa"/>
              <w:bottom w:w="100" w:type="dxa"/>
              <w:left w:w="120" w:type="dxa"/>
              <w:right w:w="120" w:type="dxa"/>
            </w:tcMar>
            <w:shd w:fill="ebf8ff"/>
          </w:tcPr>
          <w:p>
            <w:pPr>
              <w:jc w:val="center"/>
            </w:pPr>
            <w:r>
              <w:rPr>
                <w:b/>
                <w:color w:val="2B6CB0"/>
                <w:sz w:val="19"/>
              </w:rPr>
              <w:t>Full Form</w:t>
            </w:r>
          </w:p>
        </w:tc>
      </w:tr>
      <w:tr>
        <w:tc>
          <w:tcPr>
            <w:tcW w:type="dxa" w:w="4514"/>
            <w:tcMar>
              <w:top w:w="100" w:type="dxa"/>
              <w:bottom w:w="100" w:type="dxa"/>
              <w:left w:w="120" w:type="dxa"/>
              <w:right w:w="120" w:type="dxa"/>
            </w:tcMar>
          </w:tcPr>
          <w:p>
            <w:r>
              <w:rPr>
                <w:sz w:val="18"/>
              </w:rPr>
              <w:t>MLA</w:t>
            </w:r>
          </w:p>
        </w:tc>
        <w:tc>
          <w:tcPr>
            <w:tcW w:type="dxa" w:w="4514"/>
            <w:tcMar>
              <w:top w:w="100" w:type="dxa"/>
              <w:bottom w:w="100" w:type="dxa"/>
              <w:left w:w="120" w:type="dxa"/>
              <w:right w:w="120" w:type="dxa"/>
            </w:tcMar>
          </w:tcPr>
          <w:p>
            <w:r>
              <w:rPr>
                <w:sz w:val="18"/>
              </w:rPr>
              <w:t>Multi-Head Latent Attention</w:t>
            </w:r>
          </w:p>
        </w:tc>
      </w:tr>
      <w:tr>
        <w:tc>
          <w:tcPr>
            <w:tcW w:type="dxa" w:w="4514"/>
            <w:tcMar>
              <w:top w:w="100" w:type="dxa"/>
              <w:bottom w:w="100" w:type="dxa"/>
              <w:left w:w="120" w:type="dxa"/>
              <w:right w:w="120" w:type="dxa"/>
            </w:tcMar>
            <w:shd w:fill="f7fafc"/>
          </w:tcPr>
          <w:p>
            <w:r>
              <w:rPr>
                <w:sz w:val="18"/>
              </w:rPr>
              <w:t>Fold-CP</w:t>
            </w:r>
          </w:p>
        </w:tc>
        <w:tc>
          <w:tcPr>
            <w:tcW w:type="dxa" w:w="4514"/>
            <w:tcMar>
              <w:top w:w="100" w:type="dxa"/>
              <w:bottom w:w="100" w:type="dxa"/>
              <w:left w:w="120" w:type="dxa"/>
              <w:right w:w="120" w:type="dxa"/>
            </w:tcMar>
            <w:shd w:fill="f7fafc"/>
          </w:tcPr>
          <w:p>
            <w:r>
              <w:rPr>
                <w:sz w:val="18"/>
              </w:rPr>
              <w:t>Folding Context Parallelism</w:t>
            </w:r>
          </w:p>
        </w:tc>
      </w:tr>
      <w:tr>
        <w:tc>
          <w:tcPr>
            <w:tcW w:type="dxa" w:w="4514"/>
            <w:tcMar>
              <w:top w:w="100" w:type="dxa"/>
              <w:bottom w:w="100" w:type="dxa"/>
              <w:left w:w="120" w:type="dxa"/>
              <w:right w:w="120" w:type="dxa"/>
            </w:tcMar>
          </w:tcPr>
          <w:p>
            <w:r>
              <w:rPr>
                <w:sz w:val="18"/>
              </w:rPr>
              <w:t>TMU</w:t>
            </w:r>
          </w:p>
        </w:tc>
        <w:tc>
          <w:tcPr>
            <w:tcW w:type="dxa" w:w="4514"/>
            <w:tcMar>
              <w:top w:w="100" w:type="dxa"/>
              <w:bottom w:w="100" w:type="dxa"/>
              <w:left w:w="120" w:type="dxa"/>
              <w:right w:w="120" w:type="dxa"/>
            </w:tcMar>
          </w:tcPr>
          <w:p>
            <w:r>
              <w:rPr>
                <w:sz w:val="18"/>
              </w:rPr>
              <w:t>Triangular Multiplication Unit</w:t>
            </w:r>
          </w:p>
        </w:tc>
      </w:tr>
      <w:tr>
        <w:tc>
          <w:tcPr>
            <w:tcW w:type="dxa" w:w="4514"/>
            <w:tcMar>
              <w:top w:w="100" w:type="dxa"/>
              <w:bottom w:w="100" w:type="dxa"/>
              <w:left w:w="120" w:type="dxa"/>
              <w:right w:w="120" w:type="dxa"/>
            </w:tcMar>
            <w:shd w:fill="f7fafc"/>
          </w:tcPr>
          <w:p>
            <w:r>
              <w:rPr>
                <w:sz w:val="18"/>
              </w:rPr>
              <w:t>DPO</w:t>
            </w:r>
          </w:p>
        </w:tc>
        <w:tc>
          <w:tcPr>
            <w:tcW w:type="dxa" w:w="4514"/>
            <w:tcMar>
              <w:top w:w="100" w:type="dxa"/>
              <w:bottom w:w="100" w:type="dxa"/>
              <w:left w:w="120" w:type="dxa"/>
              <w:right w:w="120" w:type="dxa"/>
            </w:tcMar>
            <w:shd w:fill="f7fafc"/>
          </w:tcPr>
          <w:p>
            <w:r>
              <w:rPr>
                <w:sz w:val="18"/>
              </w:rPr>
              <w:t>Direct Preference Optimization</w:t>
            </w:r>
          </w:p>
        </w:tc>
      </w:tr>
      <w:tr>
        <w:tc>
          <w:tcPr>
            <w:tcW w:type="dxa" w:w="4514"/>
            <w:tcMar>
              <w:top w:w="100" w:type="dxa"/>
              <w:bottom w:w="100" w:type="dxa"/>
              <w:left w:w="120" w:type="dxa"/>
              <w:right w:w="120" w:type="dxa"/>
            </w:tcMar>
          </w:tcPr>
          <w:p>
            <w:r>
              <w:rPr>
                <w:sz w:val="18"/>
              </w:rPr>
              <w:t>SimPO</w:t>
            </w:r>
          </w:p>
        </w:tc>
        <w:tc>
          <w:tcPr>
            <w:tcW w:type="dxa" w:w="4514"/>
            <w:tcMar>
              <w:top w:w="100" w:type="dxa"/>
              <w:bottom w:w="100" w:type="dxa"/>
              <w:left w:w="120" w:type="dxa"/>
              <w:right w:w="120" w:type="dxa"/>
            </w:tcMar>
          </w:tcPr>
          <w:p>
            <w:r>
              <w:rPr>
                <w:sz w:val="18"/>
              </w:rPr>
              <w:t>Simple Preference Optimization</w:t>
            </w:r>
          </w:p>
        </w:tc>
      </w:tr>
      <w:tr>
        <w:tc>
          <w:tcPr>
            <w:tcW w:type="dxa" w:w="4514"/>
            <w:tcMar>
              <w:top w:w="100" w:type="dxa"/>
              <w:bottom w:w="100" w:type="dxa"/>
              <w:left w:w="120" w:type="dxa"/>
              <w:right w:w="120" w:type="dxa"/>
            </w:tcMar>
            <w:shd w:fill="f7fafc"/>
          </w:tcPr>
          <w:p>
            <w:r>
              <w:rPr>
                <w:sz w:val="18"/>
              </w:rPr>
              <w:t>VRAM</w:t>
            </w:r>
          </w:p>
        </w:tc>
        <w:tc>
          <w:tcPr>
            <w:tcW w:type="dxa" w:w="4514"/>
            <w:tcMar>
              <w:top w:w="100" w:type="dxa"/>
              <w:bottom w:w="100" w:type="dxa"/>
              <w:left w:w="120" w:type="dxa"/>
              <w:right w:w="120" w:type="dxa"/>
            </w:tcMar>
            <w:shd w:fill="f7fafc"/>
          </w:tcPr>
          <w:p>
            <w:r>
              <w:rPr>
                <w:sz w:val="18"/>
              </w:rPr>
              <w:t>Video Random Access Memory</w:t>
            </w:r>
          </w:p>
        </w:tc>
      </w:tr>
      <w:tr>
        <w:tc>
          <w:tcPr>
            <w:tcW w:type="dxa" w:w="4514"/>
            <w:tcMar>
              <w:top w:w="100" w:type="dxa"/>
              <w:bottom w:w="100" w:type="dxa"/>
              <w:left w:w="120" w:type="dxa"/>
              <w:right w:w="120" w:type="dxa"/>
            </w:tcMar>
          </w:tcPr>
          <w:p>
            <w:r>
              <w:rPr>
                <w:sz w:val="18"/>
              </w:rPr>
              <w:t>PDB</w:t>
            </w:r>
          </w:p>
        </w:tc>
        <w:tc>
          <w:tcPr>
            <w:tcW w:type="dxa" w:w="4514"/>
            <w:tcMar>
              <w:top w:w="100" w:type="dxa"/>
              <w:bottom w:w="100" w:type="dxa"/>
              <w:left w:w="120" w:type="dxa"/>
              <w:right w:w="120" w:type="dxa"/>
            </w:tcMar>
          </w:tcPr>
          <w:p>
            <w:r>
              <w:rPr>
                <w:sz w:val="18"/>
              </w:rPr>
              <w:t>Protein Data Bank</w:t>
            </w:r>
          </w:p>
        </w:tc>
      </w:tr>
      <w:tr>
        <w:tc>
          <w:tcPr>
            <w:tcW w:type="dxa" w:w="4514"/>
            <w:tcMar>
              <w:top w:w="100" w:type="dxa"/>
              <w:bottom w:w="100" w:type="dxa"/>
              <w:left w:w="120" w:type="dxa"/>
              <w:right w:w="120" w:type="dxa"/>
            </w:tcMar>
            <w:shd w:fill="f7fafc"/>
          </w:tcPr>
          <w:p>
            <w:r>
              <w:rPr>
                <w:sz w:val="18"/>
              </w:rPr>
              <w:t>CIF</w:t>
            </w:r>
          </w:p>
        </w:tc>
        <w:tc>
          <w:tcPr>
            <w:tcW w:type="dxa" w:w="4514"/>
            <w:tcMar>
              <w:top w:w="100" w:type="dxa"/>
              <w:bottom w:w="100" w:type="dxa"/>
              <w:left w:w="120" w:type="dxa"/>
              <w:right w:w="120" w:type="dxa"/>
            </w:tcMar>
            <w:shd w:fill="f7fafc"/>
          </w:tcPr>
          <w:p>
            <w:r>
              <w:rPr>
                <w:sz w:val="18"/>
              </w:rPr>
              <w:t>Crystallographic Information File</w:t>
            </w:r>
          </w:p>
        </w:tc>
      </w:tr>
      <w:tr>
        <w:tc>
          <w:tcPr>
            <w:tcW w:type="dxa" w:w="4514"/>
            <w:tcMar>
              <w:top w:w="100" w:type="dxa"/>
              <w:bottom w:w="100" w:type="dxa"/>
              <w:left w:w="120" w:type="dxa"/>
              <w:right w:w="120" w:type="dxa"/>
            </w:tcMar>
          </w:tcPr>
          <w:p>
            <w:r>
              <w:rPr>
                <w:sz w:val="18"/>
              </w:rPr>
              <w:t>ODE</w:t>
            </w:r>
          </w:p>
        </w:tc>
        <w:tc>
          <w:tcPr>
            <w:tcW w:type="dxa" w:w="4514"/>
            <w:tcMar>
              <w:top w:w="100" w:type="dxa"/>
              <w:bottom w:w="100" w:type="dxa"/>
              <w:left w:w="120" w:type="dxa"/>
              <w:right w:w="120" w:type="dxa"/>
            </w:tcMar>
          </w:tcPr>
          <w:p>
            <w:r>
              <w:rPr>
                <w:sz w:val="18"/>
              </w:rPr>
              <w:t>Ordinary Differential Equation</w:t>
            </w:r>
          </w:p>
        </w:tc>
      </w:tr>
      <w:tr>
        <w:tc>
          <w:tcPr>
            <w:tcW w:type="dxa" w:w="4514"/>
            <w:tcMar>
              <w:top w:w="100" w:type="dxa"/>
              <w:bottom w:w="100" w:type="dxa"/>
              <w:left w:w="120" w:type="dxa"/>
              <w:right w:w="120" w:type="dxa"/>
            </w:tcMar>
            <w:shd w:fill="f7fafc"/>
          </w:tcPr>
          <w:p>
            <w:r>
              <w:rPr>
                <w:sz w:val="18"/>
              </w:rPr>
              <w:t>pLDDT</w:t>
            </w:r>
          </w:p>
        </w:tc>
        <w:tc>
          <w:tcPr>
            <w:tcW w:type="dxa" w:w="4514"/>
            <w:tcMar>
              <w:top w:w="100" w:type="dxa"/>
              <w:bottom w:w="100" w:type="dxa"/>
              <w:left w:w="120" w:type="dxa"/>
              <w:right w:w="120" w:type="dxa"/>
            </w:tcMar>
            <w:shd w:fill="f7fafc"/>
          </w:tcPr>
          <w:p>
            <w:r>
              <w:rPr>
                <w:sz w:val="18"/>
              </w:rPr>
              <w:t>Predicted Local Distance Difference Test</w:t>
            </w:r>
          </w:p>
        </w:tc>
      </w:tr>
      <w:tr>
        <w:tc>
          <w:tcPr>
            <w:tcW w:type="dxa" w:w="4514"/>
            <w:tcMar>
              <w:top w:w="100" w:type="dxa"/>
              <w:bottom w:w="100" w:type="dxa"/>
              <w:left w:w="120" w:type="dxa"/>
              <w:right w:w="120" w:type="dxa"/>
            </w:tcMar>
          </w:tcPr>
          <w:p>
            <w:r>
              <w:rPr>
                <w:sz w:val="18"/>
              </w:rPr>
              <w:t>TM-score</w:t>
            </w:r>
          </w:p>
        </w:tc>
        <w:tc>
          <w:tcPr>
            <w:tcW w:type="dxa" w:w="4514"/>
            <w:tcMar>
              <w:top w:w="100" w:type="dxa"/>
              <w:bottom w:w="100" w:type="dxa"/>
              <w:left w:w="120" w:type="dxa"/>
              <w:right w:w="120" w:type="dxa"/>
            </w:tcMar>
          </w:tcPr>
          <w:p>
            <w:r>
              <w:rPr>
                <w:sz w:val="18"/>
              </w:rPr>
              <w:t>Template Modeling Score</w:t>
            </w:r>
          </w:p>
        </w:tc>
      </w:tr>
      <w:tr>
        <w:tc>
          <w:tcPr>
            <w:tcW w:type="dxa" w:w="4514"/>
            <w:tcMar>
              <w:top w:w="100" w:type="dxa"/>
              <w:bottom w:w="100" w:type="dxa"/>
              <w:left w:w="120" w:type="dxa"/>
              <w:right w:w="120" w:type="dxa"/>
            </w:tcMar>
            <w:shd w:fill="f7fafc"/>
          </w:tcPr>
          <w:p>
            <w:r>
              <w:rPr>
                <w:sz w:val="18"/>
              </w:rPr>
              <w:t>RMSD</w:t>
            </w:r>
          </w:p>
        </w:tc>
        <w:tc>
          <w:tcPr>
            <w:tcW w:type="dxa" w:w="4514"/>
            <w:tcMar>
              <w:top w:w="100" w:type="dxa"/>
              <w:bottom w:w="100" w:type="dxa"/>
              <w:left w:w="120" w:type="dxa"/>
              <w:right w:w="120" w:type="dxa"/>
            </w:tcMar>
            <w:shd w:fill="f7fafc"/>
          </w:tcPr>
          <w:p>
            <w:r>
              <w:rPr>
                <w:sz w:val="18"/>
              </w:rPr>
              <w:t>Root Mean Square Deviation</w:t>
            </w:r>
          </w:p>
        </w:tc>
      </w:tr>
    </w:tbl>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pPr>
    <w:rPr>
      <w:rFonts w:ascii="Times New Roman" w:hAnsi="Times New Roman"/>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