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ratio. A second panel of receptors</w:t>
      </w:r>
    </w:p>
    <w:p>
      <w:pPr>
        <w:jc w:val="both"/>
      </w:pPr>
      <w:r>
        <w:t>released after the model's training cutoff then bounded that recovery — over</w:t>
      </w:r>
    </w:p>
    <w:p>
      <w:pPr>
        <w:jc w:val="both"/>
      </w:pPr>
      <w:r>
        <w:t>three independent draws both readouts retain only about half their effect on</w:t>
      </w:r>
    </w:p>
    <w:p>
      <w:pPr>
        <w:jc w:val="both"/>
      </w:pPr>
      <w:r>
        <w:t>complexes the model was not trained on, so a benchmark figure quoted without</w:t>
      </w:r>
    </w:p>
    <w:p>
      <w:pPr>
        <w:jc w:val="both"/>
      </w:pPr>
      <w:r>
        <w:t>stating which regime it was measured in is roughly a factor of two optimistic.</w:t>
      </w:r>
    </w:p>
    <w:p>
      <w:pPr>
        <w:jc w:val="both"/>
      </w:pPr>
      <w:r>
        <w:t>Auditing the predicted coordinates themselves explains much of the rest: at the</w:t>
      </w:r>
    </w:p>
    <w:p>
      <w:pPr>
        <w:jc w:val="both"/>
      </w:pPr>
      <w:r>
        <w:t>reduced sampling used throughout, only 14% of backbone bonds are physically</w:t>
      </w:r>
    </w:p>
    <w:p>
      <w:pPr>
        <w:jc w:val="both"/>
      </w:pPr>
      <w:r>
        <w:t>plausible against 96% for a model distilled for that step budget, and every</w:t>
      </w:r>
    </w:p>
    <w:p>
      <w:pPr>
        <w:jc w:val="both"/>
      </w:pPr>
      <w:r>
        <w:t>geometry-derived readout fails on the former and works on the latter.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Recovers What ipTM Discards 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7.10 Is the Panel Measuring Prediction or Retrieval? ........................ 30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7.11 Why the Readouts Behave As They Do: Backbone Convergence ............... 34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8.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5.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Recovers What ipTM Discards — On Structures the Model Has Seen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folding.</w:t>
      </w:r>
    </w:p>
    <w:p>
      <w:pPr>
        <w:jc w:val="both"/>
      </w:pPr>
      <w:r>
        <w:t>The result below is real and reproduces. Its scope, however, is narrower than</w:t>
      </w:r>
    </w:p>
    <w:p>
      <w:pPr>
        <w:jc w:val="both"/>
      </w:pPr>
      <w:r>
        <w:t xml:space="preserve">this section originally claimed: </w:t>
      </w:r>
      <w:r>
        <w:rPr>
          <w:b/>
        </w:rPr>
      </w:r>
      <w:r>
        <w:t>Section 7.10 shows that most of the advantage</w:t>
      </w:r>
    </w:p>
    <w:p>
      <w:pPr>
        <w:jc w:val="both"/>
      </w:pPr>
      <w:r>
        <w:t>disappears on complexes released after the model's training cutoff.</w:t>
      </w:r>
      <w:r>
        <w:rPr>
          <w:b/>
        </w:rPr>
      </w:r>
      <w:r>
        <w:t xml:space="preserve"> This</w:t>
      </w:r>
    </w:p>
    <w:p>
      <w:pPr>
        <w:jc w:val="both"/>
      </w:pPr>
      <w:r>
        <w:t>section should be read as characterising the readouts on the panel as</w:t>
      </w:r>
    </w:p>
    <w:p>
      <w:pPr>
        <w:jc w:val="both"/>
      </w:pPr>
      <w:r>
        <w:t>constituted — which is largely a panel of structures the model was trained on —</w:t>
      </w:r>
    </w:p>
    <w:p>
      <w:pPr>
        <w:jc w:val="both"/>
      </w:pPr>
      <w:r>
        <w:t>and Section 7.10 as establishing what transfers.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cause is not short peptides — it is unconverged geometry.</w:t>
      </w:r>
      <w:r>
        <w:t xml:space="preserve"> Section 7.11</w:t>
      </w:r>
    </w:p>
    <w:p>
      <w:pPr>
        <w:jc w:val="both"/>
      </w:pPr>
      <w:r>
        <w:t>shows that only 14% of backbone bonds in these Boltz-2 structures are physically</w:t>
      </w:r>
    </w:p>
    <w:p>
      <w:pPr>
        <w:jc w:val="both"/>
      </w:pPr>
      <w:r>
        <w:t>plausible against 96% for a few-step-distilled model, and that on converged</w:t>
      </w:r>
    </w:p>
    <w:p>
      <w:pPr>
        <w:jc w:val="both"/>
      </w:pPr>
      <w:r>
        <w:t>structures the contact ordering reverses to the sensible direction (cognates</w:t>
      </w:r>
    </w:p>
    <w:p>
      <w:pPr>
        <w:jc w:val="both"/>
      </w:pPr>
      <w:r>
        <w:t>61.4, scrambles 51.8). Every contact-derived entry</w:t>
      </w:r>
    </w:p>
    <w:p>
      <w:pPr>
        <w:jc w:val="both"/>
      </w:pPr>
      <w:r>
        <w:t>in the table above — inter-chain contacts, contact density, buried surface area,</w:t>
      </w:r>
    </w:p>
    <w:p>
      <w:pPr>
        <w:jc w:val="both"/>
      </w:pPr>
      <w:r>
        <w:t>pDockQ — is computed from CB–CB distances on a backbone that is not connected,</w:t>
      </w:r>
    </w:p>
    <w:p>
      <w:pPr>
        <w:jc w:val="both"/>
      </w:pPr>
      <w:r>
        <w:t>and should be read as describing point clouds rather than complexes. Replacing</w:t>
      </w:r>
    </w:p>
    <w:p>
      <w:pPr>
        <w:jc w:val="both"/>
      </w:pPr>
      <w:r>
        <w:t>pDockQ's contact term with a PAE-derived one (pDockQ2) repairs it on the same</w:t>
      </w:r>
    </w:p>
    <w:p>
      <w:pPr>
        <w:jc w:val="both"/>
      </w:pPr>
      <w:r>
        <w:t>structures, from p = 0.797 to p = 0.00026. The ipTM and interface-pLDDT rows are</w:t>
      </w:r>
    </w:p>
    <w:p>
      <w:pPr>
        <w:jc w:val="both"/>
      </w:pPr>
      <w:r>
        <w:t>unaffected: both come from the confidence head rather than the coordinates.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7.6.1 Two corrections, in opposite directions</w:t>
      </w:r>
    </w:p>
    <w:p>
      <w:pPr>
        <w:jc w:val="both"/>
      </w:pPr>
      <w:r>
        <w:rPr>
          <w:b/>
        </w:rPr>
        <w:t>Four of the twenty-two cognate pairs were not binders.</w:t>
      </w:r>
      <w:r>
        <w:t xml:space="preserve"> The benchmark folds</w:t>
      </w:r>
    </w:p>
    <w:p>
      <w:pPr>
        <w:jc w:val="both"/>
      </w:pPr>
      <w:r>
        <w:t xml:space="preserve">two sequences, which is faithful only if the crystallised peptide </w:t>
      </w:r>
      <w:r>
        <w:rPr>
          <w:i/>
        </w:rPr>
        <w:t>is</w:t>
      </w:r>
      <w:r>
        <w:t xml:space="preserve"> its</w:t>
      </w:r>
    </w:p>
    <w:p>
      <w:pPr>
        <w:jc w:val="both"/>
      </w:pPr>
      <w:r>
        <w:t>canonical sequence. For four members it is not (Section 7.10.1). 1NLO is the</w:t>
      </w:r>
    </w:p>
    <w:p>
      <w:pPr>
        <w:jc w:val="both"/>
      </w:pPr>
      <w:r>
        <w:t>worst: five of eleven positions are synthetic groups rather than amino acids, so</w:t>
      </w:r>
    </w:p>
    <w:p>
      <w:pPr>
        <w:jc w:val="both"/>
      </w:pPr>
      <w:r>
        <w:t>what SH3 binds in that crystal is a small molecule while what was folded is the</w:t>
      </w:r>
    </w:p>
    <w:p>
      <w:pPr>
        <w:jc w:val="both"/>
      </w:pPr>
      <w:r>
        <w:t xml:space="preserve">string </w:t>
      </w:r>
      <w:r>
        <w:rPr>
          <w:rFonts w:ascii="Courier New" w:hAnsi="Courier New"/>
          <w:sz w:val="19"/>
          <w:shd w:fill="f7fafc"/>
        </w:rPr>
        <w:t>XXXXPLPPLPX</w:t>
      </w:r>
      <w:r>
        <w:t>. 9GRF's peptide is O-glycosylated and its receptor reads</w:t>
      </w:r>
    </w:p>
    <w:p>
      <w:pPr>
        <w:jc w:val="both"/>
      </w:pPr>
      <w:r>
        <w:t xml:space="preserve">the glycan. A non-binding cognate scores like a scramble and therefore </w:t>
      </w:r>
      <w:r>
        <w:rPr>
          <w:i/>
        </w:rPr>
        <w:t>dilutes</w:t>
      </w:r>
    </w:p>
    <w:p>
      <w:pPr>
        <w:jc w:val="both"/>
      </w:pPr>
      <w:r>
        <w:t>the contrast it belongs to, so removing these members should raise every effect</w:t>
      </w:r>
    </w:p>
    <w:p>
      <w:pPr>
        <w:jc w:val="both"/>
      </w:pPr>
      <w:r>
        <w:t>— which it does, in 9 of 9 arm-metric cells. Boltz-2's interface pLDDT goes from</w:t>
      </w:r>
    </w:p>
    <w:p>
      <w:pPr>
        <w:jc w:val="both"/>
      </w:pPr>
      <w:r>
        <w:t>+3.30 to +3.47.</w:t>
      </w:r>
    </w:p>
    <w:p>
      <w:pPr>
        <w:jc w:val="both"/>
      </w:pPr>
      <w:r>
        <w:rPr>
          <w:b/>
        </w:rPr>
      </w:r>
      <w:r>
        <w:t>The earlier claim that this result is model-dependent does not survive that</w:t>
      </w:r>
    </w:p>
    <w:p>
      <w:pPr>
        <w:jc w:val="both"/>
      </w:pPr>
      <w:r>
        <w:t>correction.</w:t>
      </w:r>
      <w:r>
        <w:rPr>
          <w:b/>
        </w:rPr>
      </w:r>
      <w:r>
        <w:t xml:space="preserve"> Section 7.8 reported that interface pLDDT fails on stock Boltz-1</w:t>
      </w:r>
    </w:p>
    <w:p>
      <w:pPr>
        <w:jc w:val="both"/>
      </w:pPr>
      <w:r>
        <w:t>(+1.54, p = 0.067). With the two unfoldable members removed it is p = 0.013, and</w:t>
      </w:r>
    </w:p>
    <w:p>
      <w:pPr>
        <w:jc w:val="both"/>
      </w:pPr>
      <w:r>
        <w:t>removing the capped peptides as well gives p = 0.001; the receptor-side term</w:t>
      </w:r>
    </w:p>
    <w:p>
      <w:pPr>
        <w:jc w:val="both"/>
      </w:pPr>
      <w:r>
        <w:t>moves from p = 0.428 to p = 0.012. Boltz-1 does show the effect. That claim was</w:t>
      </w:r>
    </w:p>
    <w:p>
      <w:pPr>
        <w:jc w:val="both"/>
      </w:pPr>
      <w:r>
        <w:t>substantially an artefact of two non-binders in a 22-receptor panel, and it is</w:t>
      </w:r>
    </w:p>
    <w:p>
      <w:pPr>
        <w:jc w:val="both"/>
      </w:pPr>
      <w:r>
        <w:t>withdrawn rather than annotated.</w:t>
      </w:r>
    </w:p>
    <w:p>
      <w:pPr>
        <w:jc w:val="both"/>
      </w:pPr>
      <w:r>
        <w:rPr>
          <w:b/>
        </w:rPr>
        <w:t>The correction that does hold is a larger one.</w:t>
      </w:r>
      <w:r>
        <w:t xml:space="preserve"> Both of the above are</w:t>
      </w:r>
    </w:p>
    <w:p>
      <w:pPr>
        <w:jc w:val="both"/>
      </w:pPr>
      <w:r>
        <w:t>in-training comparisons. Section 7.10 folds a second panel of 22 receptors</w:t>
      </w:r>
    </w:p>
    <w:p>
      <w:pPr>
        <w:jc w:val="both"/>
      </w:pPr>
      <w:r>
        <w:t xml:space="preserve">released </w:t>
      </w:r>
      <w:r>
        <w:rPr>
          <w:i/>
        </w:rPr>
        <w:t>after</w:t>
      </w:r>
      <w:r>
        <w:t xml:space="preserve"> the training cutoff and finds the interface-pLDDT effect</w:t>
      </w:r>
    </w:p>
    <w:p>
      <w:pPr>
        <w:jc w:val="both"/>
      </w:pPr>
      <w:r>
        <w:t>weakens from +12.03 to +4.99, and ipTM's from +0.265 to +0.137 — both roughly</w:t>
      </w:r>
    </w:p>
    <w:p>
      <w:pPr>
        <w:jc w:val="both"/>
      </w:pPr>
      <w:r>
        <w:t>halve. The readout recommended here remains the best single one measured, but</w:t>
      </w:r>
    </w:p>
    <w:p>
      <w:pPr>
        <w:jc w:val="both"/>
      </w:pPr>
      <w:r>
        <w:t>the figures in this section describe a panel that is largely training data and</w:t>
      </w:r>
    </w:p>
    <w:p>
      <w:pPr>
        <w:jc w:val="both"/>
      </w:pPr>
      <w:r>
        <w:t>should be read as an upper bound on what a novel target would give.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</w:t>
      </w:r>
    </w:p>
    <w:p>
      <w:pPr>
        <w:jc w:val="both"/>
      </w:pPr>
      <w:r>
        <w:t>That argument is sound and the measurement holds on this panel. What it does not</w:t>
      </w:r>
    </w:p>
    <w:p>
      <w:pPr>
        <w:jc w:val="both"/>
      </w:pPr>
      <w:r>
        <w:t xml:space="preserve">establish is that the effect is about </w:t>
      </w:r>
      <w:r>
        <w:rPr>
          <w:i/>
        </w:rPr>
        <w:t>binding</w:t>
      </w:r>
      <w:r>
        <w:t xml:space="preserve"> rather than about recognition of</w:t>
      </w:r>
    </w:p>
    <w:p>
      <w:pPr>
        <w:jc w:val="both"/>
      </w:pPr>
      <w:r>
        <w:t>a complex the model was trained on: on the held-out panel of Section 7.10 the</w:t>
      </w:r>
    </w:p>
    <w:p>
      <w:pPr>
        <w:jc w:val="both"/>
      </w:pPr>
      <w:r>
        <w:t>receptor-side term falls from +7.38 to +2.57, and the interaction is significant</w:t>
      </w:r>
    </w:p>
    <w:p>
      <w:pPr>
        <w:jc w:val="both"/>
      </w:pPr>
      <w:r>
        <w:t>on both scales (p = 0.013 raw, p = 0.0099 within-receptor). The foldability</w:t>
      </w:r>
    </w:p>
    <w:p>
      <w:pPr>
        <w:jc w:val="both"/>
      </w:pPr>
      <w:r>
        <w:t>objection is answered; a retrieval objection takes its place.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Established.</w:t>
      </w:r>
      <w:r>
        <w:t xml:space="preserve"> On this panel the receptor responds to which peptide it is</w:t>
      </w:r>
    </w:p>
    <w:p>
      <w:pPr>
        <w:jc w:val="both"/>
      </w:pPr>
      <w:r>
        <w:t>given, and peptide 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</w:t>
      </w:r>
    </w:p>
    <w:p>
      <w:pPr>
        <w:jc w:val="both"/>
      </w:pPr>
      <w:r>
        <w:t>(p = 0.244, requiring roughly six times the panel).</w:t>
      </w:r>
    </w:p>
    <w:p>
      <w:pPr>
        <w:jc w:val="both"/>
      </w:pPr>
      <w:r>
        <w:rPr>
          <w:b/>
        </w:rPr>
        <w:t>Not established, and newly in doubt.</w:t>
      </w:r>
      <w:r>
        <w:t xml:space="preserve"> That the response is about binding at</w:t>
      </w:r>
    </w:p>
    <w:p>
      <w:pPr>
        <w:jc w:val="both"/>
      </w:pPr>
      <w:r>
        <w:t>all rather than about having seen the complex. The receptor-side term is the</w:t>
      </w:r>
    </w:p>
    <w:p>
      <w:pPr>
        <w:jc w:val="both"/>
      </w:pPr>
      <w:r>
        <w:t xml:space="preserve">component of interface pLDDT that degrades </w:t>
      </w:r>
      <w:r>
        <w:rPr>
          <w:i/>
        </w:rPr>
        <w:t>most</w:t>
      </w:r>
      <w:r>
        <w:t xml:space="preserve"> on held-out structures</w:t>
      </w:r>
    </w:p>
    <w:p>
      <w:pPr>
        <w:jc w:val="both"/>
      </w:pPr>
      <w:r>
        <w:t>(Section 7.10) — it is both the part best defended against the foldability</w:t>
      </w:r>
    </w:p>
    <w:p>
      <w:pPr>
        <w:jc w:val="both"/>
      </w:pPr>
      <w:r>
        <w:t>objection and the part least likely to transfer.</w:t>
      </w:r>
    </w:p>
    <w:p>
      <w:pPr>
        <w:jc w:val="both"/>
      </w:pPr>
      <w:r>
        <w:t>One component of the pooled metric is now known to be largely peptide</w:t>
      </w:r>
    </w:p>
    <w:p>
      <w:pPr>
        <w:jc w:val="both"/>
      </w:pPr>
      <w:r>
        <w:t>foldability, and another is now known to be largely retrieval. What remains is</w:t>
      </w:r>
    </w:p>
    <w:p>
      <w:pPr>
        <w:jc w:val="both"/>
      </w:pPr>
      <w:r>
        <w:t>smaller than this section originally implied.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The apparent model-dependence was a panel defect — withdrawn.</w:t>
      </w:r>
      <w:r>
        <w:t xml:space="preserve"> This section</w:t>
      </w:r>
    </w:p>
    <w:p>
      <w:pPr>
        <w:jc w:val="both"/>
      </w:pPr>
      <w:r>
        <w:t>originally reported that interface pLDDT reaches significance on Boltz-2 and</w:t>
      </w:r>
    </w:p>
    <w:p>
      <w:pPr>
        <w:jc w:val="both"/>
      </w:pPr>
      <w:r>
        <w:t>DeCAF but not on Boltz-1 (+1.54, p = 0.067), and concluded that which readout</w:t>
      </w:r>
    </w:p>
    <w:p>
      <w:pPr>
        <w:jc w:val="both"/>
      </w:pPr>
      <w:r>
        <w:t>carries the signal varies by model. Section 7.10.1 shows the Boltz-1 column was</w:t>
      </w:r>
    </w:p>
    <w:p>
      <w:pPr>
        <w:jc w:val="both"/>
      </w:pPr>
      <w:r>
        <w:t>being diluted by two cognate pairs that are not binders. Removing them: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all 22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1NLO, 9GRF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those + capped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+2.18 (p = 0.013)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+2.95 (p = 0.001)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+1.41 (p = 0.125)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+2.32 (p = 0.012)</w:t>
            </w:r>
          </w:p>
        </w:tc>
      </w:tr>
    </w:tbl>
    <w:p/>
    <w:p>
      <w:pPr>
        <w:jc w:val="both"/>
      </w:pPr>
      <w:r>
        <w:t>Both halves move together and the receptor-side term moves furthest. Boltz-1</w:t>
      </w:r>
    </w:p>
    <w:p>
      <w:pPr>
        <w:jc w:val="both"/>
      </w:pPr>
      <w:r>
        <w:t>behaves like the other two arms once non-binders are removed, and the claim is</w:t>
      </w:r>
    </w:p>
    <w:p>
      <w:pPr>
        <w:jc w:val="both"/>
      </w:pPr>
      <w:r>
        <w:t>withdrawn.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~~Which readout carries the signal varies by model.~~ Withdrawn above: the</w:t>
      </w:r>
    </w:p>
    <w:p>
      <w:pPr>
        <w:jc w:val="both"/>
      </w:pPr>
      <w:r>
        <w:t xml:space="preserve">three arms agree once the panel is clean. </w:t>
      </w:r>
      <w:r>
        <w:rPr>
          <w:b/>
        </w:rPr>
      </w:r>
      <w:r>
        <w:t>Section 7.10 replaces this with a</w:t>
      </w:r>
    </w:p>
    <w:p>
      <w:pPr>
        <w:jc w:val="both"/>
      </w:pPr>
      <w:r>
        <w:t>sharper statement</w:t>
      </w:r>
      <w:r>
        <w:rPr>
          <w:b/>
        </w:rPr>
      </w:r>
      <w:r>
        <w:t xml:space="preserve"> — which readout carries the signal depends not on the</w:t>
      </w:r>
    </w:p>
    <w:p>
      <w:pPr>
        <w:jc w:val="both"/>
      </w:pPr>
      <w:r>
        <w:t>model but on whether the complex was in its training set.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jc w:val="both"/>
      </w:pPr>
      <w:r>
        <w:rPr>
          <w:b/>
        </w:rPr>
        <w:t>Revised on held-out data.</w:t>
      </w:r>
      <w:r>
        <w:t xml:space="preserve"> That split was measured where the signal is</w:t>
      </w:r>
    </w:p>
    <w:p>
      <w:pPr>
        <w:jc w:val="both"/>
      </w:pPr>
      <w:r>
        <w:t>strongest. On the held-out panel the effects are roughly halved, so sampling</w:t>
      </w:r>
    </w:p>
    <w:p>
      <w:pPr>
        <w:jc w:val="both"/>
      </w:pPr>
      <w:r>
        <w:t>noise is a proportionally larger share, and averaging helps in aggregate too:</w:t>
      </w:r>
    </w:p>
    <w:p>
      <w:pPr>
        <w:jc w:val="both"/>
      </w:pPr>
      <w:r>
        <w:t>three draws take within-receptor AUC from 0.616 to 0.735, a gain of +0.119 with</w:t>
      </w:r>
    </w:p>
    <w:p>
      <w:pPr>
        <w:jc w:val="both"/>
      </w:pPr>
      <w:r>
        <w:t>a bootstrap interval of [+0.010, +0.226]. It is the only intervention tested in</w:t>
      </w:r>
    </w:p>
    <w:p>
      <w:pPr>
        <w:jc w:val="both"/>
      </w:pPr>
      <w:r>
        <w:t>this work whose interval excludes zero — against +0.017 for a cross-model</w:t>
      </w:r>
    </w:p>
    <w:p>
      <w:pPr>
        <w:jc w:val="both"/>
      </w:pPr>
      <w:r>
        <w:t>ensemble, −0.033 for physics rescoring, and −0.13 for combining thirteen</w:t>
      </w:r>
    </w:p>
    <w:p>
      <w:pPr>
        <w:jc w:val="both"/>
      </w:pPr>
      <w:r>
        <w:t>readouts. Which statistic is used barely matters: mean, median and best-of-three</w:t>
      </w:r>
    </w:p>
    <w:p>
      <w:pPr>
        <w:jc w:val="both"/>
      </w:pPr>
      <w:r>
        <w:t>differ by less than the bootstrap spread, and penalising draw-to-draw</w:t>
      </w:r>
    </w:p>
    <w:p>
      <w:pPr>
        <w:jc w:val="both"/>
      </w:pPr>
      <w:r>
        <w:t xml:space="preserve">disagreement actively hurts (0.735 to 0.676), because decoys are </w:t>
      </w:r>
      <w:r>
        <w:rPr>
          <w:i/>
        </w:rPr>
        <w:t>more</w:t>
      </w:r>
      <w:r>
        <w:t xml:space="preserve"> stable</w:t>
      </w:r>
    </w:p>
    <w:p>
      <w:pPr>
        <w:jc w:val="both"/>
      </w:pPr>
      <w:r>
        <w:t>across draws than cognates.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7.10 Is the Panel Measuring Prediction or Retrieval?</w:t>
      </w:r>
    </w:p>
    <w:p>
      <w:pPr>
        <w:jc w:val="both"/>
      </w:pPr>
      <w:r>
        <w:t>Every complex tested so far is a PDB entry, and Boltz-1 — which DeCAF distils —</w:t>
      </w:r>
    </w:p>
    <w:p>
      <w:pPr>
        <w:jc w:val="both"/>
      </w:pPr>
      <w:r>
        <w:t xml:space="preserve">was trained on entries released before </w:t>
      </w:r>
      <w:r>
        <w:rPr>
          <w:b/>
        </w:rPr>
        <w:t>2021-09-30</w:t>
      </w:r>
      <w:r>
        <w:t>, the same cutoff as</w:t>
      </w:r>
    </w:p>
    <w:p>
      <w:pPr>
        <w:jc w:val="both"/>
      </w:pPr>
      <w:r>
        <w:t>AlphaFold3. So "interface pLDDT is high for cognates" may mean "the model has</w:t>
      </w:r>
    </w:p>
    <w:p>
      <w:pPr>
        <w:jc w:val="both"/>
      </w:pPr>
      <w:r>
        <w:t>seen this complex". This section asks two questions the preceding sections</w:t>
      </w:r>
    </w:p>
    <w:p>
      <w:pPr>
        <w:jc w:val="both"/>
      </w:pPr>
      <w:r>
        <w:t>assumed away: whether the cognate pairs are binders at all, and whether the</w:t>
      </w:r>
    </w:p>
    <w:p>
      <w:pPr>
        <w:jc w:val="both"/>
      </w:pPr>
      <w:r>
        <w:t>results survive on structures released after the cutoff.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7.10.1 Four of the twenty-two cognate pairs were not binders</w:t>
      </w:r>
    </w:p>
    <w:p>
      <w:pPr>
        <w:jc w:val="both"/>
      </w:pPr>
      <w:r>
        <w:t xml:space="preserve">RCSB FASTA returns canonical sequence, and returns </w:t>
      </w:r>
      <w:r>
        <w:rPr>
          <w:rFonts w:ascii="Courier New" w:hAnsi="Courier New"/>
          <w:sz w:val="19"/>
          <w:shd w:fill="f7fafc"/>
        </w:rPr>
        <w:t>X</w:t>
      </w:r>
      <w:r>
        <w:t xml:space="preserve"> for any component that is</w:t>
      </w:r>
    </w:p>
    <w:p>
      <w:pPr>
        <w:jc w:val="both"/>
      </w:pPr>
      <w:r>
        <w:t>not one of the twenty amino acids. Neither is visible downstream: the FASTA</w:t>
      </w:r>
    </w:p>
    <w:p>
      <w:pPr>
        <w:jc w:val="both"/>
      </w:pPr>
      <w:r>
        <w:t>parses, the fold succeeds, the confidence scores look ordinary.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PDB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folded as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actually crystallised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1NLO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`XXXXPLPPLPX`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ACE, MN1, MN2, MN7, NH2 — a designed synthetic ligand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2GBQ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`XVPPPVPPRRRX`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acetyl and amide terminal caps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1SEM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`XPPPVPPRRR`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acetyl cap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9GRF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`AASTTTPAPA`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O-glycosylated at Ser3 and Thr4</w:t>
            </w:r>
          </w:p>
        </w:tc>
      </w:tr>
    </w:tbl>
    <w:p/>
    <w:p>
      <w:pPr>
        <w:jc w:val="both"/>
      </w:pPr>
      <w:r>
        <w:rPr>
          <w:b/>
        </w:rPr>
        <w:t>1NLO is not a peptide.</w:t>
      </w:r>
      <w:r>
        <w:t xml:space="preserve"> Five of eleven positions are 4-carboxypiperidine,</w:t>
      </w:r>
    </w:p>
    <w:p>
      <w:pPr>
        <w:jc w:val="both"/>
      </w:pPr>
      <w:r>
        <w:t xml:space="preserve">benzene derivatives and terminal caps. </w:t>
      </w:r>
      <w:r>
        <w:rPr>
          <w:b/>
        </w:rPr>
        <w:t>9GRF is the subtle one:</w:t>
      </w:r>
      <w:r>
        <w:t xml:space="preserve"> StcE is a</w:t>
      </w:r>
    </w:p>
    <w:p>
      <w:pPr>
        <w:jc w:val="both"/>
      </w:pPr>
      <w:r>
        <w:t>mucin-selective protease that recognises the O-glycan, so the bare backbone is</w:t>
      </w:r>
    </w:p>
    <w:p>
      <w:pPr>
        <w:jc w:val="both"/>
      </w:pPr>
      <w:r>
        <w:t>not a substrate. This is the defect that removed 1I8H (Section 6.3), whose</w:t>
      </w:r>
    </w:p>
    <w:p>
      <w:pPr>
        <w:jc w:val="both"/>
      </w:pPr>
      <w:r>
        <w:t>peptide needs phosphothreonine and whose "true binder ranked last of six" was</w:t>
      </w:r>
    </w:p>
    <w:p>
      <w:pPr>
        <w:jc w:val="both"/>
      </w:pPr>
      <w:r>
        <w:t>correct behaviour on a non-binder.</w:t>
      </w:r>
    </w:p>
    <w:p>
      <w:pPr>
        <w:jc w:val="both"/>
      </w:pPr>
      <w:r>
        <w:rPr>
          <w:b/>
        </w:rPr>
        <w:t>Why the PTM audit missed them.</w:t>
      </w:r>
      <w:r>
        <w:t xml:space="preserve"> That audit tests each peptide against a fixed</w:t>
      </w:r>
    </w:p>
    <w:p>
      <w:pPr>
        <w:jc w:val="both"/>
      </w:pPr>
      <w:r>
        <w:t>list of PTM codes, which cannot catch a modification not on the list. The</w:t>
      </w:r>
    </w:p>
    <w:p>
      <w:pPr>
        <w:jc w:val="both"/>
      </w:pPr>
      <w:r>
        <w:t xml:space="preserve">held-out panel turned up </w:t>
      </w:r>
      <w:r>
        <w:rPr>
          <w:b/>
        </w:rPr>
        <w:t>7F3S</w:t>
      </w:r>
      <w:r>
        <w:t>, a histone H3 tail carrying benzoyl-lysine read</w:t>
      </w:r>
    </w:p>
    <w:p>
      <w:pPr>
        <w:jc w:val="both"/>
      </w:pPr>
      <w:r>
        <w:t>by a bromodomain-containing receptor — precisely the 1I8H failure, and the</w:t>
      </w:r>
    </w:p>
    <w:p>
      <w:pPr>
        <w:jc w:val="both"/>
      </w:pPr>
      <w:r>
        <w:t>allowlist passed it. Asking a different question fixes this: instead of *"is this</w:t>
      </w:r>
    </w:p>
    <w:p>
      <w:pPr>
        <w:jc w:val="both"/>
      </w:pPr>
      <w:r>
        <w:t>one of the modifications I know about?"</w:t>
      </w:r>
      <w:r>
        <w:rPr>
          <w:i/>
        </w:rPr>
        <w:t xml:space="preserve">, ask </w:t>
      </w:r>
      <w:r>
        <w:t>"is anything bonded to this</w:t>
      </w:r>
    </w:p>
    <w:p>
      <w:pPr>
        <w:jc w:val="both"/>
      </w:pPr>
      <w:r>
        <w:t xml:space="preserve">chain?"* — one </w:t>
      </w:r>
      <w:r>
        <w:rPr>
          <w:rFonts w:ascii="Courier New" w:hAnsi="Courier New"/>
          <w:sz w:val="19"/>
          <w:shd w:fill="f7fafc"/>
        </w:rPr>
        <w:t>covale</w:t>
      </w:r>
      <w:r>
        <w:t xml:space="preserve"> scan over the mmCIF, with no list to maintain. It</w:t>
      </w:r>
    </w:p>
    <w:p>
      <w:pPr>
        <w:jc w:val="both"/>
      </w:pPr>
      <w:r>
        <w:t>recovers all four, and correctly clears 1ELW, 6YOO and 7S7J, whose nickel, zinc</w:t>
      </w:r>
    </w:p>
    <w:p>
      <w:pPr>
        <w:jc w:val="both"/>
      </w:pPr>
      <w:r>
        <w:t>and calcium are not bonded to the peptide. A metal at a lattice contact does not</w:t>
      </w:r>
    </w:p>
    <w:p>
      <w:pPr>
        <w:jc w:val="both"/>
      </w:pPr>
      <w:r>
        <w:t>change whether a peptide binds; a sugar on its own serine does.</w:t>
      </w:r>
    </w:p>
    <w:p>
      <w:pPr>
        <w:jc w:val="both"/>
      </w:pPr>
      <w:r>
        <w:rPr>
          <w:b/>
        </w:rPr>
        <w:t>A prediction, fixed in advance.</w:t>
      </w:r>
      <w:r>
        <w:t xml:space="preserve"> A cognate that cannot bind scores like a</w:t>
      </w:r>
    </w:p>
    <w:p>
      <w:pPr>
        <w:jc w:val="both"/>
      </w:pPr>
      <w:r>
        <w:t>scramble and dilutes the contrast it belongs to, so removing these members must</w:t>
      </w:r>
    </w:p>
    <w:p>
      <w:pPr>
        <w:jc w:val="both"/>
      </w:pPr>
      <w:r>
        <w:rPr>
          <w:i/>
        </w:rPr>
        <w:t>raise</w:t>
      </w:r>
      <w:r>
        <w:t xml:space="preserve"> every effect. The exclusions were chosen by whether a sequence can be</w:t>
      </w:r>
    </w:p>
    <w:p>
      <w:pPr>
        <w:jc w:val="both"/>
      </w:pPr>
      <w:r>
        <w:t xml:space="preserve">folded faithfully, never by inspecting a p-value. </w:t>
      </w:r>
      <w:r>
        <w:rPr>
          <w:b/>
        </w:rPr>
      </w:r>
      <w:r>
        <w:t>The effect grew in 9 of 9</w:t>
      </w:r>
    </w:p>
    <w:p>
      <w:pPr>
        <w:jc w:val="both"/>
      </w:pPr>
      <w:r>
        <w:t>arm-metric cells</w:t>
      </w:r>
      <w:r>
        <w:rPr>
          <w:b/>
        </w:rPr>
      </w:r>
      <w:r>
        <w:t xml:space="preserve"> — the flags come from structural annotation, the effects from</w:t>
      </w:r>
    </w:p>
    <w:p>
      <w:pPr>
        <w:jc w:val="both"/>
      </w:pPr>
      <w:r>
        <w:t>folds run weeks earlier.</w:t>
      </w:r>
    </w:p>
    <w:p>
      <w:pPr>
        <w:jc w:val="both"/>
      </w:pPr>
      <w:r>
        <w:t>The rank tests move the other way, and reporting only the effects would be</w:t>
      </w:r>
    </w:p>
    <w:p>
      <w:pPr>
        <w:jc w:val="both"/>
      </w:pPr>
      <w:r>
        <w:t>selective: DeCAF's interface-pLDDT rank test goes from p = 0.0042 to p = 0.0235.</w:t>
      </w:r>
    </w:p>
    <w:p>
      <w:pPr>
        <w:jc w:val="both"/>
      </w:pPr>
      <w:r>
        <w:t>The mean ranks barely move (1.73 to 1.83 against chance 2.50); what changes is</w:t>
      </w:r>
    </w:p>
    <w:p>
      <w:pPr>
        <w:jc w:val="both"/>
      </w:pPr>
      <w:r>
        <w:t>that the Wilcoxon loses four of twenty-two samples. That is a power loss, not a</w:t>
      </w:r>
    </w:p>
    <w:p>
      <w:pPr>
        <w:jc w:val="both"/>
      </w:pPr>
      <w:r>
        <w:t>weaker effect, and it is the limitation Section 7.9.1 already documents.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7.10.2 A panel of complexes the model was not trained on</w:t>
      </w:r>
    </w:p>
    <w:p>
      <w:pPr>
        <w:jc w:val="both"/>
      </w:pPr>
      <w:r>
        <w:t xml:space="preserve">Of the main panel only 6 receptors postdate the cutoff. A second panel of </w:t>
      </w:r>
      <w:r>
        <w:rPr>
          <w:b/>
        </w:rPr>
      </w:r>
      <w:r>
        <w:t>22</w:t>
      </w:r>
    </w:p>
    <w:p>
      <w:pPr>
        <w:jc w:val="both"/>
      </w:pPr>
      <w:r>
        <w:t>receptors released after it</w:t>
      </w:r>
      <w:r>
        <w:rPr>
          <w:b/>
        </w:rPr>
      </w:r>
      <w:r>
        <w:t xml:space="preserve"> was screened identically — PTM-clean, tag-free,</w:t>
      </w:r>
    </w:p>
    <w:p>
      <w:pPr>
        <w:jc w:val="both"/>
      </w:pPr>
      <w:r>
        <w:t>receptor and peptide deduplicated — with decoys drawn from within the held-out</w:t>
      </w:r>
    </w:p>
    <w:p>
      <w:pPr>
        <w:jc w:val="both"/>
      </w:pPr>
      <w:r>
        <w:t>set, so no fold in the comparison involves a training structure. 132 folds on</w:t>
      </w:r>
    </w:p>
    <w:p>
      <w:pPr>
        <w:jc w:val="both"/>
      </w:pPr>
      <w:r>
        <w:t>DeCAF at the same 10 sampling steps and 1 recycling step.</w:t>
      </w:r>
    </w:p>
    <w:p>
      <w:pPr>
        <w:jc w:val="both"/>
      </w:pPr>
      <w:r>
        <w:rPr>
          <w:b/>
        </w:rPr>
        <w:t>These numbers are the mean of three independent draws</w:t>
      </w:r>
      <w:r>
        <w:t>, for a reason recorded</w:t>
      </w:r>
    </w:p>
    <w:p>
      <w:pPr>
        <w:jc w:val="both"/>
      </w:pPr>
      <w:r>
        <w:t>in 7.10.3: the first draw alone was misleading, and so was the second.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 (16 receptors)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(22 receptors)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+0.265 (p =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 (p = 0.0001)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+12.03 (p &lt;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+4.99 (p = 0.0006)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+7.38 (p = 2e-5)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+2.91 (p = 0.0016)</w:t>
            </w:r>
          </w:p>
        </w:tc>
      </w:tr>
    </w:tbl>
    <w:p/>
    <w:p>
      <w:pPr>
        <w:jc w:val="both"/>
      </w:pPr>
      <w:r>
        <w:t>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0.0069), 14 of 22 first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0.020), 11 of 22 first</w:t>
            </w:r>
          </w:p>
        </w:tc>
      </w:tr>
    </w:tbl>
    <w:p/>
    <w:p>
      <w:pPr>
        <w:jc w:val="both"/>
      </w:pPr>
      <w:r>
        <w:t>Every effect is smaller held out, by roughly half in both cases: interface pLDDT</w:t>
      </w:r>
    </w:p>
    <w:p>
      <w:pPr>
        <w:jc w:val="both"/>
      </w:pPr>
      <w:r>
        <w:t>retains 41% of its in-training effect and ipTM 52%. Neither readout survives</w:t>
      </w:r>
    </w:p>
    <w:p>
      <w:pPr>
        <w:jc w:val="both"/>
      </w:pPr>
      <w:r>
        <w:t>markedly better than the other.</w:t>
      </w:r>
    </w:p>
    <w:p>
      <w:pPr>
        <w:jc w:val="both"/>
      </w:pPr>
      <w:r>
        <w:t>Comparing two p-values is not a test. A mixed model with receptor as a random</w:t>
      </w:r>
    </w:p>
    <w:p>
      <w:pPr>
        <w:jc w:val="both"/>
      </w:pPr>
      <w:r>
        <w:t>effect gives the interaction directly, fitted on raw scores and on scores</w:t>
      </w:r>
    </w:p>
    <w:p>
      <w:pPr>
        <w:jc w:val="both"/>
      </w:pPr>
      <w:r>
        <w:t>z-scored within receptor so the answer does not depend on units: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raw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−0.128 (p = 0.052)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−0.096 (p = 0.737)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−7.04 (p = 0.0068)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−0.521 (p = 0.058)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−4.47 (p = 0.014)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−0.451 (p = 0.124)</w:t>
            </w:r>
          </w:p>
        </w:tc>
      </w:tr>
    </w:tbl>
    <w:p/>
    <w:p>
      <w:pPr>
        <w:jc w:val="both"/>
      </w:pPr>
      <w:r>
        <w:rPr>
          <w:b/>
        </w:rPr>
        <w:t>On the scale-free measure nothing degrades significantly.</w:t>
      </w:r>
      <w:r>
        <w:t xml:space="preserve"> The raw column</w:t>
      </w:r>
    </w:p>
    <w:p>
      <w:pPr>
        <w:jc w:val="both"/>
      </w:pPr>
      <w:r>
        <w:t>says interface pLDDT and receptor side weaken held out; the z-scored column</w:t>
      </w:r>
    </w:p>
    <w:p>
      <w:pPr>
        <w:jc w:val="both"/>
      </w:pPr>
      <w:r>
        <w:t>says that could be a scale effect, since the held-out panel has smaller</w:t>
      </w:r>
    </w:p>
    <w:p>
      <w:pPr>
        <w:jc w:val="both"/>
      </w:pPr>
      <w:r>
        <w:t>within-receptor spread (5.65 against 8.64) and raw differences shrink with it.</w:t>
      </w:r>
    </w:p>
    <w:p>
      <w:pPr>
        <w:jc w:val="both"/>
      </w:pPr>
      <w:r>
        <w:t>Two draws gave p = 0.0029 for interface pLDDT on the z scale and three give</w:t>
      </w:r>
    </w:p>
    <w:p>
      <w:pPr>
        <w:jc w:val="both"/>
      </w:pPr>
      <w:r>
        <w:t>p = 0.058, so the earlier version of this section overstated a result that the</w:t>
      </w:r>
    </w:p>
    <w:p>
      <w:pPr>
        <w:jc w:val="both"/>
      </w:pPr>
      <w:r>
        <w:t>third draw did not support.</w:t>
      </w:r>
    </w:p>
    <w:p>
      <w:pPr>
        <w:jc w:val="both"/>
      </w:pPr>
      <w:r>
        <w:rPr>
          <w:b/>
        </w:rPr>
        <w:t>What this panel can and cannot establish.</w:t>
      </w:r>
      <w:r>
        <w:t xml:space="preserve"> It can establish that both</w:t>
      </w:r>
    </w:p>
    <w:p>
      <w:pPr>
        <w:jc w:val="both"/>
      </w:pPr>
      <w:r>
        <w:t>readouts weaken substantially on complexes the model was not trained on. It</w:t>
      </w:r>
    </w:p>
    <w:p>
      <w:pPr>
        <w:jc w:val="both"/>
      </w:pPr>
      <w:r>
        <w:t>cannot establish that the weakening is specific to interface pLDDT rather than</w:t>
      </w:r>
    </w:p>
    <w:p>
      <w:pPr>
        <w:jc w:val="both"/>
      </w:pPr>
      <w:r>
        <w:t>general, because that claim is significant on one scale and not the other, and</w:t>
      </w:r>
    </w:p>
    <w:p>
      <w:pPr>
        <w:jc w:val="both"/>
      </w:pPr>
      <w:r>
        <w:t>because the rank ordering of the two metrics reversed between draws (7.10.3).</w:t>
      </w:r>
    </w:p>
    <w:p>
      <w:pPr>
        <w:jc w:val="both"/>
      </w:pPr>
      <w:r>
        <w:t>At 22 receptors with the sampling noise measured here, the panel does not</w:t>
      </w:r>
    </w:p>
    <w:p>
      <w:pPr>
        <w:jc w:val="both"/>
      </w:pPr>
      <w:r>
        <w:t>support a fine distinction between two readouts. That is a statement about</w:t>
      </w:r>
    </w:p>
    <w:p>
      <w:pPr>
        <w:jc w:val="both"/>
      </w:pPr>
      <w:r>
        <w:t>power, and Section 7.10.6 gives what would be needed to settle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7.10.3 One draw was not enough, and this section originally used one</w:t>
      </w:r>
    </w:p>
    <w:p>
      <w:pPr>
        <w:jc w:val="both"/>
      </w:pPr>
      <w:r>
        <w:t>The held-out panel was first written up from a single set of folds. Folds are</w:t>
      </w:r>
    </w:p>
    <w:p>
      <w:pPr>
        <w:jc w:val="both"/>
      </w:pPr>
      <w:r>
        <w:t>unseeded, so re-running the identical panel at identical settings gives an</w:t>
      </w:r>
    </w:p>
    <w:p>
      <w:pPr>
        <w:jc w:val="both"/>
      </w:pPr>
      <w:r>
        <w:t>independent draw. Three were run, and the first two each produced a conclusion</w:t>
      </w:r>
    </w:p>
    <w:p>
      <w:pPr>
        <w:jc w:val="both"/>
      </w:pPr>
      <w:r>
        <w:t>the third withdrew.</w:t>
      </w:r>
    </w:p>
    <w:p>
      <w:pPr>
        <w:jc w:val="both"/>
      </w:pPr>
      <w:r>
        <w:rPr>
          <w:b/>
        </w:rPr>
        <w:t>Order sensitivity,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+0.110 (p = 0.0036)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+0.162 (p = 3e-5)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+0.138 (p = 2e-4)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+2.76 (p = 0.089)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+6.37 (p = 8e-5)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+5.85 (p = 7e-5)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+4.99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+1.39 (p = 0.201)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+3.75 (p = 0.0019)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+3.59 (p = 5e-4)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+2.91</w:t>
            </w:r>
          </w:p>
        </w:tc>
      </w:tr>
    </w:tbl>
    <w:p/>
    <w:p>
      <w:pPr>
        <w:jc w:val="both"/>
      </w:pPr>
      <w:r>
        <w:t>Draw 1 is the outlier on every row. Read alone it said the interface-pLDDT</w:t>
      </w:r>
    </w:p>
    <w:p>
      <w:pPr>
        <w:jc w:val="both"/>
      </w:pPr>
      <w:r>
        <w:t xml:space="preserve">effect </w:t>
      </w:r>
      <w:r>
        <w:rPr>
          <w:i/>
        </w:rPr>
        <w:t>collapses</w:t>
      </w:r>
      <w:r>
        <w:t xml:space="preserve"> held out and is no longer significant; three draws say it</w:t>
      </w:r>
    </w:p>
    <w:p>
      <w:pPr>
        <w:jc w:val="both"/>
      </w:pPr>
      <w:r>
        <w:t>weakens to 41% of its in-training value and remains significant at p = 0.0006.</w:t>
      </w:r>
    </w:p>
    <w:p>
      <w:pPr>
        <w:jc w:val="both"/>
      </w:pPr>
      <w:r>
        <w:rPr>
          <w:b/>
        </w:rPr>
        <w:t>Receptor specificity, cognate ranked among its own decoys: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 (p = 0.0020)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1.50 (p = 0.0001)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2.09 (p = 0.141)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2.05 (p = 0.086)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0.0029)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</w:tr>
    </w:tbl>
    <w:p/>
    <w:p>
      <w:pPr>
        <w:jc w:val="both"/>
      </w:pPr>
      <w:r>
        <w:rPr>
          <w:b/>
        </w:rPr>
        <w:t>Draw 3 reverses the ordering.</w:t>
      </w:r>
      <w:r>
        <w:t xml:space="preserve"> After two draws this section claimed that the</w:t>
      </w:r>
    </w:p>
    <w:p>
      <w:pPr>
        <w:jc w:val="both"/>
      </w:pPr>
      <w:r>
        <w:t>rank test was the stable one and that interface pLDDT reproducibly failed</w:t>
      </w:r>
    </w:p>
    <w:p>
      <w:pPr>
        <w:jc w:val="both"/>
      </w:pPr>
      <w:r>
        <w:t>receptor specificity while ipTM reproducibly passed. In draw 3 interface pLDDT</w:t>
      </w:r>
    </w:p>
    <w:p>
      <w:pPr>
        <w:jc w:val="both"/>
      </w:pPr>
      <w:r>
        <w:t>scores 1.73 and beats ipTM's 1.86. Averaged over three draws the two are 1.73</w:t>
      </w:r>
    </w:p>
    <w:p>
      <w:pPr>
        <w:jc w:val="both"/>
      </w:pPr>
      <w:r>
        <w:t>and 1.91, both significant, and their difference is well inside the spread of a</w:t>
      </w:r>
    </w:p>
    <w:p>
      <w:pPr>
        <w:jc w:val="both"/>
      </w:pPr>
      <w:r>
        <w:t>single draw.</w:t>
      </w:r>
    </w:p>
    <w:p>
      <w:pPr>
        <w:jc w:val="both"/>
      </w:pPr>
      <w:r>
        <w:t xml:space="preserve">So the honest reading is neither of the first two. </w:t>
      </w:r>
      <w:r>
        <w:rPr>
          <w:b/>
        </w:rPr>
      </w:r>
      <w:r>
        <w:t>Both readouts weaken</w:t>
      </w:r>
    </w:p>
    <w:p>
      <w:pPr>
        <w:jc w:val="both"/>
      </w:pPr>
      <w:r>
        <w:t>held out by roughly half; neither can be shown to weaken more than the other on</w:t>
      </w:r>
    </w:p>
    <w:p>
      <w:pPr>
        <w:jc w:val="both"/>
      </w:pPr>
      <w:r>
        <w:t>this panel.</w:t>
      </w:r>
      <w:r>
        <w:rPr>
          <w:b/>
        </w:rPr>
      </w:r>
      <w:r>
        <w:t xml:space="preserve"> The claim that ipTM specifically survives was an artefact of which</w:t>
      </w:r>
    </w:p>
    <w:p>
      <w:pPr>
        <w:jc w:val="both"/>
      </w:pPr>
      <w:r>
        <w:t>draws happened to have been run.</w:t>
      </w:r>
    </w:p>
    <w:p>
      <w:pPr>
        <w:jc w:val="both"/>
      </w:pPr>
      <w:r>
        <w:t>This is Section 7.5 turned on this dissertation's own headline, twice. Section</w:t>
      </w:r>
    </w:p>
    <w:p>
      <w:pPr>
        <w:jc w:val="both"/>
      </w:pPr>
      <w:r>
        <w:t>8.2 recommends replicate averaging precisely to prevent it, and the</w:t>
      </w:r>
    </w:p>
    <w:p>
      <w:pPr>
        <w:jc w:val="both"/>
      </w:pPr>
      <w:r>
        <w:t>recommendation was written before it was followed. The methodological lesson is</w:t>
      </w:r>
    </w:p>
    <w:p>
      <w:pPr>
        <w:jc w:val="both"/>
      </w:pPr>
      <w:r>
        <w:t>sharper than the scientific one: a single unseeded fold is not a measurement,</w:t>
      </w:r>
    </w:p>
    <w:p>
      <w:pPr>
        <w:jc w:val="both"/>
      </w:pPr>
      <w:r>
        <w:t>and neither, on this evidence, are two.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7.10.4 Confounds that do not explain it</w:t>
      </w:r>
    </w:p>
    <w:p>
      <w:pPr>
        <w:jc w:val="both"/>
      </w:pPr>
      <w:r>
        <w:rPr>
          <w:b/>
        </w:rPr>
        <w:t>Peptide length.</w:t>
      </w:r>
      <w:r>
        <w:t xml:space="preserve"> Held-out peptides are longer (12.8 against 10.3 aa,</w:t>
      </w:r>
    </w:p>
    <w:p>
      <w:pPr>
        <w:jc w:val="both"/>
      </w:pPr>
      <w:r>
        <w:t>p = 0.10). This cannot matter, and is reported as a non-control rather than a</w:t>
      </w:r>
    </w:p>
    <w:p>
      <w:pPr>
        <w:jc w:val="both"/>
      </w:pPr>
      <w:r>
        <w:t>passed one: the effect is a within-receptor contrast between a peptide and a</w:t>
      </w:r>
    </w:p>
    <w:p>
      <w:pPr>
        <w:jc w:val="both"/>
      </w:pPr>
      <w:r>
        <w:rPr>
          <w:i/>
        </w:rPr>
        <w:t>permutation of itself</w:t>
      </w:r>
      <w:r>
        <w:t>, so length and composition are equal by construction.</w:t>
      </w:r>
    </w:p>
    <w:p>
      <w:pPr>
        <w:jc w:val="both"/>
      </w:pPr>
      <w:r>
        <w:t>Length is also constant within receptor, so the random intercept absorbs it —</w:t>
      </w:r>
    </w:p>
    <w:p>
      <w:pPr>
        <w:jc w:val="both"/>
      </w:pPr>
      <w:r>
        <w:t>adding it as a covariate leaves β and p unchanged to five decimals.</w:t>
      </w:r>
    </w:p>
    <w:p>
      <w:pPr>
        <w:jc w:val="both"/>
      </w:pPr>
      <w:r>
        <w:rPr>
          <w:b/>
        </w:rPr>
        <w:t>A ceiling compressing the held-out differences.</w:t>
      </w:r>
      <w:r>
        <w:t xml:space="preserve"> The opposite holds. Cognate</w:t>
      </w:r>
    </w:p>
    <w:p>
      <w:pPr>
        <w:jc w:val="both"/>
      </w:pPr>
      <w:r>
        <w:t>ipTM is 0.631 in training against 0.419 held out; interface pLDDT is 81.57</w:t>
      </w:r>
    </w:p>
    <w:p>
      <w:pPr>
        <w:jc w:val="both"/>
      </w:pPr>
      <w:r>
        <w:t xml:space="preserve">against 68.42. The model is markedly </w:t>
      </w:r>
      <w:r>
        <w:rPr>
          <w:i/>
        </w:rPr>
        <w:t>less</w:t>
      </w:r>
      <w:r>
        <w:t xml:space="preserve"> confident on structures it has not</w:t>
      </w:r>
    </w:p>
    <w:p>
      <w:pPr>
        <w:jc w:val="both"/>
      </w:pPr>
      <w:r>
        <w:t>seen, which is itself the signature the experiment was built to detect.</w:t>
      </w:r>
    </w:p>
    <w:p>
      <w:pPr>
        <w:jc w:val="both"/>
      </w:pPr>
      <w:r>
        <w:t>Within-receptor spread is also smaller on the held-out panel (5.65 against</w:t>
      </w:r>
    </w:p>
    <w:p>
      <w:pPr>
        <w:jc w:val="both"/>
      </w:pPr>
      <w:r>
        <w:t>8.64), which favours the held-out effect after z-scoring — and the collapse</w:t>
      </w:r>
    </w:p>
    <w:p>
      <w:pPr>
        <w:jc w:val="both"/>
      </w:pPr>
      <w:r>
        <w:t>survives it.</w:t>
      </w:r>
    </w:p>
    <w:p>
      <w:pPr>
        <w:jc w:val="both"/>
      </w:pPr>
      <w:r>
        <w:rPr>
          <w:b/>
        </w:rPr>
        <w:t>Settings and alignments.</w:t>
      </w:r>
      <w:r>
        <w:t xml:space="preserve"> Both panels: DeCAF, 10 sampling steps, 1 recycling</w:t>
      </w:r>
    </w:p>
    <w:p>
      <w:pPr>
        <w:jc w:val="both"/>
      </w:pPr>
      <w:r>
        <w:t>step. The six receptors common to both reuse the main panel's cached alignments</w:t>
      </w:r>
    </w:p>
    <w:p>
      <w:pPr>
        <w:jc w:val="both"/>
      </w:pPr>
      <w:r>
        <w:t>byte-for-byte, so the shared members cannot contribute an MSA difference.</w:t>
      </w:r>
    </w:p>
    <w:p>
      <w:pPr>
        <w:jc w:val="both"/>
      </w:pPr>
      <w:r>
        <w:rPr>
          <w:b/>
        </w:rPr>
        <w:t>Panel integrity.</w:t>
      </w:r>
      <w:r>
        <w:t xml:space="preserve"> Removing the three held-out members with components bonded</w:t>
      </w:r>
    </w:p>
    <w:p>
      <w:pPr>
        <w:jc w:val="both"/>
      </w:pPr>
      <w:r>
        <w:t xml:space="preserve">to the peptide </w:t>
      </w:r>
      <w:r>
        <w:rPr>
          <w:i/>
        </w:rPr>
        <w:t>strengthens</w:t>
      </w:r>
      <w:r>
        <w:t xml:space="preserve"> the conclusion: ipTM reaches +0.123 (p = 0.0043)</w:t>
      </w:r>
    </w:p>
    <w:p>
      <w:pPr>
        <w:jc w:val="both"/>
      </w:pPr>
      <w:r>
        <w:t>with a rank of 1.26 against chance 2.21 (p = 0.0003, 14 of 19 first), while</w:t>
      </w:r>
    </w:p>
    <w:p>
      <w:pPr>
        <w:jc w:val="both"/>
      </w:pPr>
      <w:r>
        <w:t>interface pLDDT stays marginal at p = 0.057.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7.10.5 What this establishes</w:t>
      </w:r>
    </w:p>
    <w:p>
      <w:pPr>
        <w:jc w:val="both"/>
      </w:pPr>
      <w:r>
        <w:rPr>
          <w:b/>
        </w:rPr>
      </w:r>
      <w:r>
        <w:t>Both readouts lose roughly half their effect on complexes the model was not</w:t>
      </w:r>
    </w:p>
    <w:p>
      <w:pPr>
        <w:jc w:val="both"/>
      </w:pPr>
      <w:r>
        <w:t>trained on</w:t>
      </w:r>
      <w:r>
        <w:rPr>
          <w:b/>
        </w:rPr>
      </w:r>
      <w:r>
        <w:t>, and the loss is large enough to matter: interface pLDDT falls from</w:t>
      </w:r>
    </w:p>
    <w:p>
      <w:pPr>
        <w:jc w:val="both"/>
      </w:pPr>
      <w:r>
        <w:t>+12.03 to +4.99, ipTM from +0.265 to +0.137. Sections 7.6 to 7.8 characterise</w:t>
      </w:r>
    </w:p>
    <w:p>
      <w:pPr>
        <w:jc w:val="both"/>
      </w:pPr>
      <w:r>
        <w:t>the readouts on a panel that is largely training data, and the numbers there</w:t>
      </w:r>
    </w:p>
    <w:p>
      <w:pPr>
        <w:jc w:val="both"/>
      </w:pPr>
      <w:r>
        <w:t>should be read as an upper bound on what a novel target would give.</w:t>
      </w:r>
    </w:p>
    <w:p>
      <w:pPr>
        <w:jc w:val="both"/>
      </w:pPr>
      <w:r>
        <w:rPr>
          <w:b/>
        </w:rPr>
        <w:t>What it does not establish</w:t>
      </w:r>
      <w:r>
        <w:t xml:space="preserve"> is that either readout degrades more than the</w:t>
      </w:r>
    </w:p>
    <w:p>
      <w:pPr>
        <w:jc w:val="both"/>
      </w:pPr>
      <w:r>
        <w:t>other. That claim was made twice in earlier versions of this section, in</w:t>
      </w:r>
    </w:p>
    <w:p>
      <w:pPr>
        <w:jc w:val="both"/>
      </w:pPr>
      <w:r>
        <w:t>opposite directions, and neither survived the next draw.</w:t>
      </w:r>
    </w:p>
    <w:p>
      <w:pPr>
        <w:jc w:val="both"/>
      </w:pPr>
      <w:r>
        <w:t>The practical consequence is unchanged by the retraction: a screening figure</w:t>
      </w:r>
    </w:p>
    <w:p>
      <w:pPr>
        <w:jc w:val="both"/>
      </w:pPr>
      <w:r>
        <w:t>quoted without stating whether the complexes were in the model's training set</w:t>
      </w:r>
    </w:p>
    <w:p>
      <w:pPr>
        <w:jc w:val="both"/>
      </w:pPr>
      <w:r>
        <w:t>is roughly a factor of two optimistic.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7.10.6 Limitations</w:t>
      </w:r>
    </w:p>
    <w:p>
      <w:pPr>
        <w:jc w:val="both"/>
      </w:pPr>
      <w:r>
        <w:t>Two panels of 16 and 22 receptors, three draws each on the held-out side. The</w:t>
      </w:r>
    </w:p>
    <w:p>
      <w:pPr>
        <w:jc w:val="both"/>
      </w:pPr>
      <w:r>
        <w:t>held-out effects are small in absolute terms (+0.137 and +4.99), and the central</w:t>
      </w:r>
    </w:p>
    <w:p>
      <w:pPr>
        <w:jc w:val="both"/>
      </w:pPr>
      <w:r>
        <w:t>question — whether the degradation is metric-specific — is significant on the</w:t>
      </w:r>
    </w:p>
    <w:p>
      <w:pPr>
        <w:jc w:val="both"/>
      </w:pPr>
      <w:r>
        <w:t>raw scale and not on the scale-free one. Settling it needs more receptors rather</w:t>
      </w:r>
    </w:p>
    <w:p>
      <w:pPr>
        <w:jc w:val="both"/>
      </w:pPr>
      <w:r>
        <w:t>than more draws: the draw-to-draw spread is now well characterised and the</w:t>
      </w:r>
    </w:p>
    <w:p>
      <w:pPr>
        <w:jc w:val="both"/>
      </w:pPr>
      <w:r>
        <w:t>receptor-to-receptor spread is what limits the comparison.</w:t>
      </w:r>
    </w:p>
    <w:p>
      <w:pPr>
        <w:jc w:val="both"/>
      </w:pPr>
      <w:r>
        <w:t>The panels differ in receptor identity as well as in training status; only</w:t>
      </w:r>
    </w:p>
    <w:p>
      <w:pPr>
        <w:jc w:val="both"/>
      </w:pPr>
      <w:r>
        <w:t>folding the same complexes on a model trained with and without them would</w:t>
      </w:r>
    </w:p>
    <w:p>
      <w:pPr>
        <w:jc w:val="both"/>
      </w:pPr>
      <w:r>
        <w:t>isolate contamination completely, which would require retraining. The cutoff is</w:t>
      </w:r>
    </w:p>
    <w:p>
      <w:pPr>
        <w:jc w:val="both"/>
      </w:pPr>
      <w:r>
        <w:t>taken from the published Boltz-1 and AlphaFold3 training description and is</w:t>
      </w:r>
    </w:p>
    <w:p>
      <w:pPr>
        <w:jc w:val="both"/>
      </w:pPr>
      <w:r>
        <w:t>assumed to apply to DeCAF through distillation.</w:t>
      </w:r>
    </w:p>
    <w:p>
      <w:pPr>
        <w:jc w:val="both"/>
      </w:pPr>
      <w:r>
        <w:rPr>
          <w:b/>
        </w:rPr>
        <w:t>And the panel is not homology-decontaminated, because it cannot be.</w:t>
      </w:r>
      <w:r>
        <w:t xml:space="preserve"> A</w:t>
      </w:r>
    </w:p>
    <w:p>
      <w:pPr>
        <w:jc w:val="both"/>
      </w:pPr>
      <w:r>
        <w:t>temporal split is not the current standard on its own; contamination-aware</w:t>
      </w:r>
    </w:p>
    <w:p>
      <w:pPr>
        <w:jc w:val="both"/>
      </w:pPr>
      <w:r>
        <w:t>protein benchmarks pair it with sequence filtering, admitting only sequences</w:t>
      </w:r>
    </w:p>
    <w:p>
      <w:pPr>
        <w:jc w:val="both"/>
      </w:pPr>
      <w:r>
        <w:t>below 30% identity to anything released before the cutoff. Not one of the 22</w:t>
      </w:r>
    </w:p>
    <w:p>
      <w:pPr>
        <w:jc w:val="both"/>
      </w:pPr>
      <w:r>
        <w:t>held-out receptors passes that: the median maximum identity to the pre-cutoff</w:t>
      </w:r>
    </w:p>
    <w:p>
      <w:pPr>
        <w:jc w:val="both"/>
      </w:pPr>
      <w:r>
        <w:t xml:space="preserve">PDB is </w:t>
      </w:r>
      <w:r>
        <w:rPr>
          <w:b/>
        </w:rPr>
        <w:t>1.000</w:t>
      </w:r>
      <w:r>
        <w:t>, and 17 of 22 have a relative at 90% or above. This is not a</w:t>
      </w:r>
    </w:p>
    <w:p>
      <w:pPr>
        <w:jc w:val="both"/>
      </w:pPr>
      <w:r>
        <w:t>selection failure — 22 candidates sampled at random from the whole screened pool</w:t>
      </w:r>
    </w:p>
    <w:p>
      <w:pPr>
        <w:jc w:val="both"/>
      </w:pPr>
      <w:r>
        <w:t>give the same answer, 0 of 22 under every threshold. Peptide-binding domains are</w:t>
      </w:r>
    </w:p>
    <w:p>
      <w:pPr>
        <w:jc w:val="both"/>
      </w:pPr>
      <w:r>
        <w:t>too densely represented in the PDB for sequence-level decontamination to be</w:t>
      </w:r>
    </w:p>
    <w:p>
      <w:pPr>
        <w:jc w:val="both"/>
      </w:pPr>
      <w:r>
        <w:t>achievable at all.</w:t>
      </w:r>
    </w:p>
    <w:p>
      <w:pPr>
        <w:jc w:val="both"/>
      </w:pPr>
      <w:r>
        <w:t xml:space="preserve">What the split therefore isolates is </w:t>
      </w:r>
      <w:r>
        <w:rPr>
          <w:b/>
        </w:rPr>
        <w:t>complex-level</w:t>
      </w:r>
      <w:r>
        <w:t xml:space="preserve"> novelty with</w:t>
      </w:r>
    </w:p>
    <w:p>
      <w:pPr>
        <w:jc w:val="both"/>
      </w:pPr>
      <w:r>
        <w:t>receptor-level familiarity held constant: both panels sit at ~1.0 receptor</w:t>
      </w:r>
    </w:p>
    <w:p>
      <w:pPr>
        <w:jc w:val="both"/>
      </w:pPr>
      <w:r>
        <w:t>identity to training, and only the receptor-peptide pairing is new. That is the</w:t>
      </w:r>
    </w:p>
    <w:p>
      <w:pPr>
        <w:jc w:val="both"/>
      </w:pPr>
      <w:r>
        <w:t>operationally relevant comparison for screening, where the target is a</w:t>
      </w:r>
    </w:p>
    <w:p>
      <w:pPr>
        <w:jc w:val="both"/>
      </w:pPr>
      <w:r>
        <w:t>characterised protein and the candidate peptide is the novel part, but it is a</w:t>
      </w:r>
    </w:p>
    <w:p>
      <w:pPr>
        <w:jc w:val="both"/>
      </w:pPr>
      <w:r>
        <w:t>weaker claim than "structures the model has never seen", and this section makes</w:t>
      </w:r>
    </w:p>
    <w:p>
      <w:pPr>
        <w:jc w:val="both"/>
      </w:pPr>
      <w:r>
        <w:t>no such claim.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7.11 Why the Readouts Behave As They Do: Backbone Convergence</w:t>
      </w:r>
    </w:p>
    <w:p>
      <w:pPr>
        <w:jc w:val="both"/>
      </w:pPr>
      <w:r>
        <w:t>Sections 7.4 to 7.10 accumulate readouts that fail for reasons stated</w:t>
      </w:r>
    </w:p>
    <w:p>
      <w:pPr>
        <w:jc w:val="both"/>
      </w:pPr>
      <w:r>
        <w:t>separately: pDockQ fails because its contact term runs backwards; ipTM tracks</w:t>
      </w:r>
    </w:p>
    <w:p>
      <w:pPr>
        <w:jc w:val="both"/>
      </w:pPr>
      <w:r>
        <w:t>composition; a physics energy function returns nonsense; a PAE-derived metric</w:t>
      </w:r>
    </w:p>
    <w:p>
      <w:pPr>
        <w:jc w:val="both"/>
      </w:pPr>
      <w:r>
        <w:t>reported as best-in-class in the literature does not reproduce here. This</w:t>
      </w:r>
    </w:p>
    <w:p>
      <w:pPr>
        <w:jc w:val="both"/>
      </w:pPr>
      <w:r>
        <w:t>section gives a single cause for all of them, found by auditing something the</w:t>
      </w:r>
    </w:p>
    <w:p>
      <w:pPr>
        <w:jc w:val="both"/>
      </w:pPr>
      <w:r>
        <w:t>earlier sections took for granted — whether the predicted structures are</w:t>
      </w:r>
    </w:p>
    <w:p>
      <w:pPr>
        <w:jc w:val="both"/>
      </w:pPr>
      <w:r>
        <w:t>structures at all.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7.11.1 At ten sampling steps, the coordinates are not a folded protein</w:t>
      </w:r>
    </w:p>
    <w:p>
      <w:pPr>
        <w:jc w:val="both"/>
      </w:pPr>
      <w:r>
        <w:t>A peptide bond fixes consecutive alpha-carbons at 3.80 Å. Measuring every</w:t>
      </w:r>
    </w:p>
    <w:p>
      <w:pPr>
        <w:jc w:val="both"/>
      </w:pPr>
      <w:r>
        <w:t>consecutive CA–CA distance across the 132 Boltz-2 folds of Section 7.4: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at 10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at 10 steps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median CA–CA distance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3.74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physically plausible (3.4–4.2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broken (&gt; 5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implausibly short (&lt; 3.0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12.4%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chains more than half non-physical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structures measured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69</w:t>
            </w:r>
          </w:p>
        </w:tc>
      </w:tr>
    </w:tbl>
    <w:p/>
    <w:p>
      <w:pPr>
        <w:jc w:val="both"/>
      </w:pPr>
      <w:r>
        <w:t>Observed distances run from 0.33 Å to 63.4 Å. Residue numbering is sequential,</w:t>
      </w:r>
    </w:p>
    <w:p>
      <w:pPr>
        <w:jc w:val="both"/>
      </w:pPr>
      <w:r>
        <w:t>so this is not a file-ordering artefact: the backbone genuinely is not</w:t>
      </w:r>
    </w:p>
    <w:p>
      <w:pPr>
        <w:jc w:val="both"/>
      </w:pPr>
      <w:r>
        <w:t>connected. What Boltz-2 returns at 10 sampling steps is a partially denoised</w:t>
      </w:r>
    </w:p>
    <w:p>
      <w:pPr>
        <w:jc w:val="both"/>
      </w:pPr>
      <w:r>
        <w:t>point cloud carrying approximately correct residue identity and per-residue</w:t>
      </w:r>
    </w:p>
    <w:p>
      <w:pPr>
        <w:jc w:val="both"/>
      </w:pPr>
      <w:r>
        <w:t>confidence, not a folded chain.</w:t>
      </w:r>
    </w:p>
    <w:p>
      <w:pPr>
        <w:jc w:val="both"/>
      </w:pPr>
      <w:r>
        <w:t>This is the physical form of the objection Section 7.8 tested statistically.</w:t>
      </w:r>
    </w:p>
    <w:p>
      <w:pPr>
        <w:jc w:val="both"/>
      </w:pPr>
      <w:r>
        <w:t>Ten steps of an intended two hundred does not converge the coordinates, and</w:t>
      </w:r>
    </w:p>
    <w:p>
      <w:pPr>
        <w:jc w:val="both"/>
      </w:pPr>
      <w:r>
        <w:rPr>
          <w:b/>
        </w:rPr>
        <w:t>DeCAF, distilled *for* ten steps, does.</w:t>
      </w:r>
      <w:r>
        <w:t xml:space="preserve"> Section 7.8 measured that</w:t>
      </w:r>
    </w:p>
    <w:p>
      <w:pPr>
        <w:jc w:val="both"/>
      </w:pPr>
      <w:r>
        <w:t>distillation buys a 5–6× larger effect without being able to say what it bought.</w:t>
      </w:r>
    </w:p>
    <w:p>
      <w:pPr>
        <w:jc w:val="both"/>
      </w:pPr>
      <w:r>
        <w:t>It buys geometry.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7.11.2 What one cause explains</w:t>
      </w:r>
    </w:p>
    <w:p>
      <w:pPr>
        <w:jc w:val="both"/>
      </w:pPr>
      <w:r>
        <w:rPr>
          <w:b/>
        </w:rPr>
        <w:t>pDockQ (Section 7.6).</w:t>
      </w:r>
      <w:r>
        <w:t xml:space="preserve"> Its contact term was found to run the wrong way,</w:t>
      </w:r>
    </w:p>
    <w:p>
      <w:pPr>
        <w:jc w:val="both"/>
      </w:pPr>
      <w:r>
        <w:t>scrambled peptides making more inter-chain contacts than cognates, 38.5 against</w:t>
      </w:r>
    </w:p>
    <w:p>
      <w:pPr>
        <w:jc w:val="both"/>
      </w:pPr>
      <w:r>
        <w:t>32.9. On DeCAF's converged structures the ordering reverses to the sensible</w:t>
      </w:r>
    </w:p>
    <w:p>
      <w:pPr>
        <w:jc w:val="both"/>
      </w:pPr>
      <w:r>
        <w:t>direction — cognates 61.4, decoys 55.3, scrambles 51.8 — so the inversion was a</w:t>
      </w:r>
    </w:p>
    <w:p>
      <w:pPr>
        <w:jc w:val="both"/>
      </w:pPr>
      <w:r>
        <w:t>property of unconverged geometry, not of short peptides. Section 7.6's</w:t>
      </w:r>
    </w:p>
    <w:p>
      <w:pPr>
        <w:jc w:val="both"/>
      </w:pPr>
      <w:r>
        <w:t>explanation was right about the mechanism and wrong about the cause.</w:t>
      </w:r>
    </w:p>
    <w:p>
      <w:pPr>
        <w:jc w:val="both"/>
      </w:pPr>
      <w:r>
        <w:rPr>
          <w:b/>
        </w:rPr>
        <w:t>pDockQ2.</w:t>
      </w:r>
      <w:r>
        <w:t xml:space="preserve"> Replacing that contact term with a PAE-derived one repairs the</w:t>
      </w:r>
    </w:p>
    <w:p>
      <w:pPr>
        <w:jc w:val="both"/>
      </w:pPr>
      <w:r>
        <w:t>metric on the same Boltz-2 structures, from p = 0.797 on the scramble control to</w:t>
      </w:r>
    </w:p>
    <w:p>
      <w:pPr>
        <w:jc w:val="both"/>
      </w:pPr>
      <w:r>
        <w:t>p = 0.00026, which is what the mechanism predicts.</w:t>
      </w:r>
    </w:p>
    <w:p>
      <w:pPr>
        <w:jc w:val="both"/>
      </w:pPr>
      <w:r>
        <w:rPr>
          <w:b/>
        </w:rPr>
        <w:t>Minimum PAE.</w:t>
      </w:r>
      <w:r>
        <w:t xml:space="preserve"> Reported as the best enrichment metric for AlphaFold3 and</w:t>
      </w:r>
    </w:p>
    <w:p>
      <w:pPr>
        <w:jc w:val="both"/>
      </w:pPr>
      <w:r>
        <w:t>Boltz-2 on a ligand benchmark, it fails outright on the Boltz-2 panel here</w:t>
      </w:r>
    </w:p>
    <w:p>
      <w:pPr>
        <w:jc w:val="both"/>
      </w:pPr>
      <w:r>
        <w:t>(scramble control p = 0.611) and is among the best readouts on the DeCAF held-out</w:t>
      </w:r>
    </w:p>
    <w:p>
      <w:pPr>
        <w:jc w:val="both"/>
      </w:pPr>
      <w:r>
        <w:t>panel (mean rank 1.55 over two draws, 15 of 22 cognates first). PAE is a</w:t>
      </w:r>
    </w:p>
    <w:p>
      <w:pPr>
        <w:jc w:val="both"/>
      </w:pPr>
      <w:r>
        <w:t xml:space="preserve">prediction </w:t>
      </w:r>
      <w:r>
        <w:rPr>
          <w:i/>
        </w:rPr>
        <w:t>about geometry</w:t>
      </w:r>
      <w:r>
        <w:t>; it means little when the geometry has not</w:t>
      </w:r>
    </w:p>
    <w:p>
      <w:pPr>
        <w:jc w:val="both"/>
      </w:pPr>
      <w:r>
        <w:t>converged. The published result was measured at full sampling.</w:t>
      </w:r>
    </w:p>
    <w:p>
      <w:pPr>
        <w:jc w:val="both"/>
      </w:pPr>
      <w:r>
        <w:rPr>
          <w:b/>
        </w:rPr>
        <w:t>Physics rescoring.</w:t>
      </w:r>
      <w:r>
        <w:t xml:space="preserve"> PRODIGY returns a femtomolar dissociation constant for an</w:t>
      </w:r>
    </w:p>
    <w:p>
      <w:pPr>
        <w:jc w:val="both"/>
      </w:pPr>
      <w:r>
        <w:t>arbitrary peptide on the Boltz-2 structures. That is a garbage-in failure, not a</w:t>
      </w:r>
    </w:p>
    <w:p>
      <w:pPr>
        <w:jc w:val="both"/>
      </w:pPr>
      <w:r>
        <w:t>method failure — an energy function assumes a physical backbone.</w:t>
      </w:r>
    </w:p>
    <w:p>
      <w:pPr>
        <w:jc w:val="both"/>
      </w:pPr>
      <w:r>
        <w:t xml:space="preserve">The unifying statement: </w:t>
      </w:r>
      <w:r>
        <w:rPr>
          <w:b/>
        </w:rPr>
      </w:r>
      <w:r>
        <w:t>geometry-dependent readouts require a converged</w:t>
      </w:r>
    </w:p>
    <w:p>
      <w:pPr>
        <w:jc w:val="both"/>
      </w:pPr>
      <w:r>
        <w:t>sampler. At reduced sampling only the non-geometric confidence outputs retain</w:t>
      </w:r>
    </w:p>
    <w:p>
      <w:pPr>
        <w:jc w:val="both"/>
      </w:pPr>
      <w:r>
        <w:t>meaning, and few-step distillation restores geometry and the geometric readouts</w:t>
      </w:r>
    </w:p>
    <w:p>
      <w:pPr>
        <w:jc w:val="both"/>
      </w:pPr>
      <w:r>
        <w:t>with it.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7.11.3 Physics rescoring on structures that support it</w:t>
      </w:r>
    </w:p>
    <w:p>
      <w:pPr>
        <w:jc w:val="both"/>
      </w:pPr>
      <w:r>
        <w:t>With DeCAF's 96%-physical backbones an energy function has something to read,</w:t>
      </w:r>
    </w:p>
    <w:p>
      <w:pPr>
        <w:jc w:val="both"/>
      </w:pPr>
      <w:r>
        <w:t>which is the direction the recent literature takes to exceed confidence-metric</w:t>
      </w:r>
    </w:p>
    <w:p>
      <w:pPr>
        <w:jc w:val="both"/>
      </w:pPr>
      <w:r>
        <w:t>performance. Scored on 69 folds across 12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Readout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scramble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 (chance 2.50)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AUC within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+7.63 (p = 5e-5)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0.036)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+0.112 (p = 0.006)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1.64 (p = 0.025)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PRODIGY ΔG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+0.671 (p = 0.109)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2.36 (p = 0.889)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0.563</w:t>
            </w:r>
          </w:p>
        </w:tc>
      </w:tr>
    </w:tbl>
    <w:p/>
    <w:p>
      <w:pPr>
        <w:jc w:val="both"/>
      </w:pPr>
      <w:r>
        <w:t>And it does not combine: adding ΔG to interface pLDDT under leave-one-receptor-</w:t>
      </w:r>
    </w:p>
    <w:p>
      <w:pPr>
        <w:jc w:val="both"/>
      </w:pPr>
      <w:r>
        <w:t>out takes AUC from 0.856 to 0.823. The contact signal exists on converged</w:t>
      </w:r>
    </w:p>
    <w:p>
      <w:pPr>
        <w:jc w:val="both"/>
      </w:pPr>
      <w:r>
        <w:t>structures but is worth only 0.53 kcal/mol between cognates and scrambles, which</w:t>
      </w:r>
    </w:p>
    <w:p>
      <w:pPr>
        <w:jc w:val="both"/>
      </w:pPr>
      <w:r>
        <w:t>PRODIGY's polarity weighting and non-interacting-surface terms dilute rather</w:t>
      </w:r>
    </w:p>
    <w:p>
      <w:pPr>
        <w:jc w:val="both"/>
      </w:pPr>
      <w:r>
        <w:t>than sharpen.</w:t>
      </w:r>
    </w:p>
    <w:p>
      <w:pPr>
        <w:jc w:val="both"/>
      </w:pPr>
      <w:r>
        <w:t>This is one contact-count regression rather than a force field, so it bounds</w:t>
      </w:r>
    </w:p>
    <w:p>
      <w:pPr>
        <w:jc w:val="both"/>
      </w:pPr>
      <w:r>
        <w:t>what PRODIGY does here and not what physics could do in general.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7.11.4 A sequence model, for scale</w:t>
      </w:r>
    </w:p>
    <w:p>
      <w:pPr>
        <w:jc w:val="both"/>
      </w:pPr>
      <w:r>
        <w:t>Two 2026 results argue that structure-based representations are the wrong</w:t>
      </w:r>
    </w:p>
    <w:p>
      <w:pPr>
        <w:jc w:val="both"/>
      </w:pPr>
      <w:r>
        <w:t>instrument: a fine-tuned Boltz-2 underperforms sequence-based alternatives for</w:t>
      </w:r>
    </w:p>
    <w:p>
      <w:pPr>
        <w:jc w:val="both"/>
      </w:pPr>
      <w:r>
        <w:t>protein-protein affinity at both small and large data scale, and binding</w:t>
      </w:r>
    </w:p>
    <w:p>
      <w:pPr>
        <w:jc w:val="both"/>
      </w:pPr>
      <w:r>
        <w:t>affinity predicted from ESM-2 embeddings gains little from adding structure.</w:t>
      </w:r>
    </w:p>
    <w:p>
      <w:pPr>
        <w:jc w:val="both"/>
      </w:pPr>
      <w:r>
        <w:t>MINT — ESM-2 650M with cross-chain attention, trained on 96 million</w:t>
      </w:r>
    </w:p>
    <w:p>
      <w:pPr>
        <w:jc w:val="both"/>
      </w:pPr>
      <w:r>
        <w:t>protein-protein interactions from STRING — provides a zero-shot interaction</w:t>
      </w:r>
    </w:p>
    <w:p>
      <w:pPr>
        <w:jc w:val="both"/>
      </w:pPr>
      <w:r>
        <w:t>probability with nothing fitted from this panel: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AUC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 interface pLDDT (structural)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in-training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0.662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MINT zero-shot, both panels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0.614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held-out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0.561</w:t>
            </w:r>
          </w:p>
        </w:tc>
      </w:tr>
    </w:tbl>
    <w:p/>
    <w:p>
      <w:pPr>
        <w:jc w:val="both"/>
      </w:pPr>
      <w:r>
        <w:t>Its receptor specificity is weak: mean rank 2.05 to 2.37 against chance 2.50,</w:t>
      </w:r>
    </w:p>
    <w:p>
      <w:pPr>
        <w:jc w:val="both"/>
      </w:pPr>
      <w:r>
        <w:t xml:space="preserve">significant on neither panel. </w:t>
      </w:r>
      <w:r>
        <w:rPr>
          <w:b/>
        </w:rPr>
      </w:r>
      <w:r>
        <w:t>Those published results do not transfer to this</w:t>
      </w:r>
    </w:p>
    <w:p>
      <w:pPr>
        <w:jc w:val="both"/>
      </w:pPr>
      <w:r>
        <w:t>task</w:t>
      </w:r>
      <w:r>
        <w:rPr>
          <w:b/>
        </w:rPr>
      </w:r>
      <w:r>
        <w:t xml:space="preserve"> — they concern affinity regression on protein-protein complexes, and this</w:t>
      </w:r>
    </w:p>
    <w:p>
      <w:pPr>
        <w:jc w:val="both"/>
      </w:pPr>
      <w:r>
        <w:t>is binder discrimination for short peptides, where the cofolding readout is</w:t>
      </w:r>
    </w:p>
    <w:p>
      <w:pPr>
        <w:jc w:val="both"/>
      </w:pPr>
      <w:r>
        <w:t>clearly ahead.</w:t>
      </w:r>
    </w:p>
    <w:p>
      <w:pPr>
        <w:jc w:val="both"/>
      </w:pPr>
      <w:r>
        <w:t xml:space="preserve">One result is worth isolating. MINT </w:t>
      </w:r>
      <w:r>
        <w:rPr>
          <w:b/>
        </w:rPr>
        <w:t>passes the scramble control</w:t>
      </w:r>
      <w:r>
        <w:t xml:space="preserve"> (+0.064,</w:t>
      </w:r>
    </w:p>
    <w:p>
      <w:pPr>
        <w:jc w:val="both"/>
      </w:pPr>
      <w:r>
        <w:t>p = 0.003 across both panels), the control that demoted ipTM in Section 7.4. It</w:t>
      </w:r>
    </w:p>
    <w:p>
      <w:pPr>
        <w:jc w:val="both"/>
      </w:pPr>
      <w:r>
        <w:t>reads peptide order from sequence alone, and still cannot rank a cognate against</w:t>
      </w:r>
    </w:p>
    <w:p>
      <w:pPr>
        <w:jc w:val="both"/>
      </w:pPr>
      <w:r>
        <w:t>another receptor's cognate. Order sensitivity and receptor specificity are</w:t>
      </w:r>
    </w:p>
    <w:p>
      <w:pPr>
        <w:jc w:val="both"/>
      </w:pPr>
      <w:r>
        <w:t>therefore separable capabilities, and this dissertation has been treating them as</w:t>
      </w:r>
    </w:p>
    <w:p>
      <w:pPr>
        <w:jc w:val="both"/>
      </w:pPr>
      <w:r>
        <w:t>two tests of one property. MINT has the first without the second.</w:t>
      </w:r>
    </w:p>
    <w:p>
      <w:pPr>
        <w:jc w:val="both"/>
      </w:pPr>
      <w:r>
        <w:t>MINT is somewhat out of domain — trained on full-length STRING pairs, asked here</w:t>
      </w:r>
    </w:p>
    <w:p>
      <w:pPr>
        <w:jc w:val="both"/>
      </w:pPr>
      <w:r>
        <w:t>about peptides of 6 to 23 residues — so this bounds one zero-shot sequence model</w:t>
      </w:r>
    </w:p>
    <w:p>
      <w:pPr>
        <w:jc w:val="both"/>
      </w:pPr>
      <w:r>
        <w:t>rather than sequence models generally.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</w:r>
      <w:r>
        <w:t>the information ipTM discards is recoverable on</w:t>
      </w:r>
    </w:p>
    <w:p>
      <w:pPr>
        <w:jc w:val="both"/>
      </w:pPr>
      <w:r>
        <w:t>structures the model was trained on</w:t>
      </w:r>
      <w:r>
        <w:rPr>
          <w:b/>
        </w:rPr>
      </w:r>
      <w:r>
        <w:t xml:space="preserve"> (Section 7.6). Re-scoring the same</w:t>
      </w:r>
    </w:p>
    <w:p>
      <w:pPr>
        <w:jc w:val="both"/>
      </w:pPr>
      <w:r>
        <w:t>structures shows interface pLDDT distinguishes a cognate from its own scramble</w:t>
      </w:r>
    </w:p>
    <w:p>
      <w:pPr>
        <w:jc w:val="both"/>
      </w:pPr>
      <w:r>
        <w:t>(p &lt; 0.0001, reproducing in 100% of simulated re-runs) at 8.6 times ipTM's</w:t>
      </w:r>
    </w:p>
    <w:p>
      <w:pPr>
        <w:jc w:val="both"/>
      </w:pPr>
      <w:r>
        <w:t>effect-to-noise ratio.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Sixth, and this reframes the fourth: most of that advantage was retrieval</w:t>
      </w:r>
    </w:p>
    <w:p>
      <w:pPr>
        <w:jc w:val="both"/>
      </w:pPr>
      <w:r>
        <w:t>(Section 7.10). A second panel of 22 receptors released after the training</w:t>
      </w:r>
    </w:p>
    <w:p>
      <w:pPr>
        <w:jc w:val="both"/>
      </w:pPr>
      <w:r>
        <w:t>cutoff — decoys drawn from within it, so no fold involves a training structure —</w:t>
      </w:r>
    </w:p>
    <w:p>
      <w:pPr>
        <w:jc w:val="both"/>
      </w:pPr>
      <w:r>
        <w:t xml:space="preserve">finds </w:t>
      </w:r>
      <w:r>
        <w:rPr>
          <w:b/>
        </w:rPr>
        <w:t>both</w:t>
      </w:r>
      <w:r>
        <w:t xml:space="preserve"> readouts losing roughly half their effect — interface pLDDT from</w:t>
      </w:r>
    </w:p>
    <w:p>
      <w:pPr>
        <w:jc w:val="both"/>
      </w:pPr>
      <w:r>
        <w:t>+12.03 to +4.99, ipTM from +0.265 to +0.137 — over three independent draws. An</w:t>
      </w:r>
    </w:p>
    <w:p>
      <w:pPr>
        <w:jc w:val="both"/>
      </w:pPr>
      <w:r>
        <w:t>earlier reading of one draw, and then of two, claimed the degradation was</w:t>
      </w:r>
    </w:p>
    <w:p>
      <w:pPr>
        <w:jc w:val="both"/>
      </w:pPr>
      <w:r>
        <w:t>specific to one metric; both claims were withdrawn when the next draw reversed</w:t>
      </w:r>
    </w:p>
    <w:p>
      <w:pPr>
        <w:jc w:val="both"/>
      </w:pPr>
      <w:r>
        <w:t>them (Section 7.10.3). What stands is that a screening figure quoted without</w:t>
      </w:r>
    </w:p>
    <w:p>
      <w:pPr>
        <w:jc w:val="both"/>
      </w:pPr>
      <w:r>
        <w:t>saying whether the complexes were in training is about twice as good as it</w:t>
      </w:r>
    </w:p>
    <w:p>
      <w:pPr>
        <w:jc w:val="both"/>
      </w:pPr>
      <w:r>
        <w:t>should be. The interaction is significant on both raw and scale-free</w:t>
      </w:r>
    </w:p>
    <w:p>
      <w:pPr>
        <w:jc w:val="both"/>
      </w:pPr>
      <w:r>
        <w:t>measures for interface pLDDT and undetectable for ipTM. Longer held-out peptides</w:t>
      </w:r>
    </w:p>
    <w:p>
      <w:pPr>
        <w:jc w:val="both"/>
      </w:pPr>
      <w:r>
        <w:t>cannot explain it — the contrast is against a permutation of the same peptide —</w:t>
      </w:r>
    </w:p>
    <w:p>
      <w:pPr>
        <w:jc w:val="both"/>
      </w:pPr>
      <w:r>
        <w:t xml:space="preserve">and a ceiling cannot either, since the model is markedly </w:t>
      </w:r>
      <w:r>
        <w:rPr>
          <w:i/>
        </w:rPr>
        <w:t>less</w:t>
      </w:r>
      <w:r>
        <w:t xml:space="preserve"> confident on</w:t>
      </w:r>
    </w:p>
    <w:p>
      <w:pPr>
        <w:jc w:val="both"/>
      </w:pPr>
      <w:r>
        <w:t>structures it has not seen. The same section finds four of the original</w:t>
      </w:r>
    </w:p>
    <w:p>
      <w:pPr>
        <w:jc w:val="both"/>
      </w:pPr>
      <w:r>
        <w:t>twenty-two cognate pairs were not binders at all, including one that is a</w:t>
      </w:r>
    </w:p>
    <w:p>
      <w:pPr>
        <w:jc w:val="both"/>
      </w:pPr>
      <w:r>
        <w:t>synthetic ligand rather than a peptide; removing them raises every effect, and</w:t>
      </w:r>
    </w:p>
    <w:p>
      <w:pPr>
        <w:jc w:val="both"/>
      </w:pPr>
      <w:r>
        <w:t>withdraws Section 7.8's claim that the readouts are model-dependent.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none. (Its further claim that</w:t>
      </w:r>
    </w:p>
    <w:p>
      <w:pPr>
        <w:jc w:val="both"/>
      </w:pPr>
      <w:r>
        <w:t>the readouts are model-dependent is withdrawn in Section 7.10.1.)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are weaker and more conditional than either the ipTM literature or the</w:t>
      </w:r>
    </w:p>
    <w:p>
      <w:pPr>
        <w:jc w:val="both"/>
      </w:pPr>
      <w:r>
        <w:t>early sections of this dissertation suggest: on structures the model has not</w:t>
      </w:r>
    </w:p>
    <w:p>
      <w:pPr>
        <w:jc w:val="both"/>
      </w:pPr>
      <w:r>
        <w:t>seen, a cofolding confidence score enriches for binders but does not select</w:t>
      </w:r>
    </w:p>
    <w:p>
      <w:pPr>
        <w:jc w:val="both"/>
      </w:pPr>
      <w:r>
        <w:t>them, and the readout that works there is not the one that works in training.</w:t>
      </w:r>
    </w:p>
    <w:p>
      <w:pPr>
        <w:jc w:val="both"/>
      </w:pPr>
      <w:r>
        <w:rPr>
          <w:b/>
        </w:rPr>
      </w:r>
      <w:r>
        <w:t>Seventh, and it explains much of the rest: at reduced sampling the predicted</w:t>
      </w:r>
    </w:p>
    <w:p>
      <w:pPr>
        <w:jc w:val="both"/>
      </w:pPr>
      <w:r>
        <w:t>coordinates are not folded proteins</w:t>
      </w:r>
      <w:r>
        <w:rPr>
          <w:b/>
        </w:rPr>
      </w:r>
      <w:r>
        <w:t xml:space="preserve"> (Section 7.11). Only 14% of backbone bonds</w:t>
      </w:r>
    </w:p>
    <w:p>
      <w:pPr>
        <w:jc w:val="both"/>
      </w:pPr>
      <w:r>
        <w:t>in the Boltz-2 structures are physically plausible, against 96.2% for the</w:t>
      </w:r>
    </w:p>
    <w:p>
      <w:pPr>
        <w:jc w:val="both"/>
      </w:pPr>
      <w:r>
        <w:t>few-step-distilled model, which finally says what Section 7.8's 5–6× advantage</w:t>
      </w:r>
    </w:p>
    <w:p>
      <w:pPr>
        <w:jc w:val="both"/>
      </w:pPr>
      <w:r>
        <w:t>was buying — geometry. One cause then accounts for four separate failures:</w:t>
      </w:r>
    </w:p>
    <w:p>
      <w:pPr>
        <w:jc w:val="both"/>
      </w:pPr>
      <w:r>
        <w:t>pDockQ's inverted contact term, minimum PAE working on one arm and not the</w:t>
      </w:r>
    </w:p>
    <w:p>
      <w:pPr>
        <w:jc w:val="both"/>
      </w:pPr>
      <w:r>
        <w:t>other, a physics energy function returning femtomolar affinities for arbitrary</w:t>
      </w:r>
    </w:p>
    <w:p>
      <w:pPr>
        <w:jc w:val="both"/>
      </w:pPr>
      <w:r>
        <w:t>peptides, and the contact-based rows of Section 7.6 generally. Geometry-dependent</w:t>
      </w:r>
    </w:p>
    <w:p>
      <w:pPr>
        <w:jc w:val="both"/>
      </w:pPr>
      <w:r>
        <w:t>readouts require a converged sampler; at ten steps only the non-geometric</w:t>
      </w:r>
    </w:p>
    <w:p>
      <w:pPr>
        <w:jc w:val="both"/>
      </w:pPr>
      <w:r>
        <w:t>confidence outputs retain meaning.</w:t>
      </w:r>
    </w:p>
    <w:p>
      <w:pPr>
        <w:jc w:val="both"/>
      </w:pPr>
      <w:r>
        <w:t>A sequence-model comparison bounds the alternative. MINT, trained on 96 million</w:t>
      </w:r>
    </w:p>
    <w:p>
      <w:pPr>
        <w:jc w:val="both"/>
      </w:pPr>
      <w:r>
        <w:t>protein-protein interactions, reaches within-receptor AUC 0.614 zero-shot against</w:t>
      </w:r>
    </w:p>
    <w:p>
      <w:pPr>
        <w:jc w:val="both"/>
      </w:pPr>
      <w:r>
        <w:t>0.807 for the best structural readout, so recent results reporting that</w:t>
      </w:r>
    </w:p>
    <w:p>
      <w:pPr>
        <w:jc w:val="both"/>
      </w:pPr>
      <w:r>
        <w:t>sequence-based representations beat structure-based ones for affinity regression</w:t>
      </w:r>
    </w:p>
    <w:p>
      <w:pPr>
        <w:jc w:val="both"/>
      </w:pPr>
      <w:r>
        <w:t>do not transfer to peptide binder discrimination. It does, however, pass the</w:t>
      </w:r>
    </w:p>
    <w:p>
      <w:pPr>
        <w:jc w:val="both"/>
      </w:pPr>
      <w:r>
        <w:t>scramble control that demoted ipTM — showing that order sensitivity and receptor</w:t>
      </w:r>
    </w:p>
    <w:p>
      <w:pPr>
        <w:jc w:val="both"/>
      </w:pPr>
      <w:r>
        <w:t>specificity are separable capabilities rather than two tests of one.</w:t>
      </w:r>
    </w:p>
    <w:p>
      <w:pPr>
        <w:jc w:val="both"/>
      </w:pPr>
      <w:r>
        <w:t>One further correction belongs here rather than in a footnote. Section 7.10 was</w:t>
      </w:r>
    </w:p>
    <w:p>
      <w:pPr>
        <w:jc w:val="both"/>
      </w:pPr>
      <w:r>
        <w:t>first written from a single draw of the held-out panel, and a second independent</w:t>
      </w:r>
    </w:p>
    <w:p>
      <w:pPr>
        <w:jc w:val="both"/>
      </w:pPr>
      <w:r>
        <w:t>draw moved its central p-value four orders of magnitude. The claim that interface</w:t>
      </w:r>
    </w:p>
    <w:p>
      <w:pPr>
        <w:jc w:val="both"/>
      </w:pPr>
      <w:r>
        <w:t xml:space="preserve">pLDDT </w:t>
      </w:r>
      <w:r>
        <w:rPr>
          <w:i/>
        </w:rPr>
        <w:t>collapses</w:t>
      </w:r>
      <w:r>
        <w:t xml:space="preserve"> on held-out complexes was a property of one sample; it weakens.</w:t>
      </w:r>
    </w:p>
    <w:p>
      <w:pPr>
        <w:jc w:val="both"/>
      </w:pPr>
      <w:r>
        <w:t>What replicates is the rank test, and the surviving claim is narrower: retrieval</w:t>
      </w:r>
    </w:p>
    <w:p>
      <w:pPr>
        <w:jc w:val="both"/>
      </w:pPr>
      <w:r>
        <w:t>buys the model the ability to tell receptors apart, not order sensitivity in</w:t>
      </w:r>
    </w:p>
    <w:p>
      <w:pPr>
        <w:jc w:val="both"/>
      </w:pPr>
      <w:r>
        <w:t>general. Section 8.2's own recommendation to average replicates was written</w:t>
      </w:r>
    </w:p>
    <w:p>
      <w:pPr>
        <w:jc w:val="both"/>
      </w:pPr>
      <w:r>
        <w:t>before it was followed.</w:t>
      </w:r>
    </w:p>
    <w:p>
      <w:pPr>
        <w:jc w:val="both"/>
      </w:pPr>
      <w:r>
        <w:t>The substantive contribution is that this was measurable at all. Six independent</w:t>
      </w:r>
    </w:p>
    <w:p>
      <w:pPr>
        <w:jc w:val="both"/>
      </w:pPr>
      <w:r>
        <w:t>controls were applied — a composition-matched scramble, replicate folds, a</w:t>
      </w:r>
    </w:p>
    <w:p>
      <w:pPr>
        <w:jc w:val="both"/>
      </w:pPr>
      <w:r>
        <w:t>de-confounding base-model arm, mixed-effects estimation, a peptide-integrity</w:t>
      </w:r>
    </w:p>
    <w:p>
      <w:pPr>
        <w:jc w:val="both"/>
      </w:pPr>
      <w:r>
        <w:t xml:space="preserve">audit, and a training-cutoff split — and </w:t>
      </w:r>
      <w:r>
        <w:rPr>
          <w:b/>
        </w:rPr>
      </w:r>
      <w:r>
        <w:t>each one overturned a result that</w:t>
      </w:r>
    </w:p>
    <w:p>
      <w:pPr>
        <w:jc w:val="both"/>
      </w:pPr>
      <w:r>
        <w:t>looked solid without it</w:t>
      </w:r>
      <w:r>
        <w:rPr>
          <w:b/>
        </w:rPr>
      </w:r>
      <w:r>
        <w:t>. A cofolding benchmark lacking these will overstate</w:t>
      </w:r>
    </w:p>
    <w:p>
      <w:pPr>
        <w:jc w:val="both"/>
      </w:pPr>
      <w:r>
        <w:t>what it measures, and most published ones lack all six.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never on pDockQ, and halve your expectations for</w:t>
      </w:r>
    </w:p>
    <w:p>
      <w:pPr>
        <w:jc w:val="both"/>
      </w:pPr>
      <w:r>
        <w:t>a novel target.</w:t>
      </w:r>
      <w:r>
        <w:rPr>
          <w:b/>
        </w:rPr>
      </w:r>
      <w:r>
        <w:t xml:space="preserve"> Interface pLDDT carries 8.6 times ipTM's effect-to-noise</w:t>
      </w:r>
    </w:p>
    <w:p>
      <w:pPr>
        <w:jc w:val="both"/>
      </w:pPr>
      <w:r>
        <w:t>ratio (Section 7.6) and is the best single readout in every arm tested. On</w:t>
      </w:r>
    </w:p>
    <w:p>
      <w:pPr>
        <w:jc w:val="both"/>
      </w:pPr>
      <w:r>
        <w:t>complexes released after the training cutoff — the screening case — it and</w:t>
      </w:r>
    </w:p>
    <w:p>
      <w:pPr>
        <w:jc w:val="both"/>
      </w:pPr>
      <w:r>
        <w:t>ipTM both retain roughly half their effect (Section 7.10); three draws could</w:t>
      </w:r>
    </w:p>
    <w:p>
      <w:pPr>
        <w:jc w:val="both"/>
      </w:pPr>
      <w:r>
        <w:t>not establish that either degrades more than the other, and two earlier</w:t>
      </w:r>
    </w:p>
    <w:p>
      <w:pPr>
        <w:jc w:val="both"/>
      </w:pPr>
      <w:r>
        <w:t>attempts to claim one did were withdrawn. Quoting a benchmark figure without</w:t>
      </w:r>
    </w:p>
    <w:p>
      <w:pPr>
        <w:jc w:val="both"/>
      </w:pPr>
      <w:r>
        <w:t>stating whether the complexes were in training is the single easiest way to</w:t>
      </w:r>
    </w:p>
    <w:p>
      <w:pPr>
        <w:jc w:val="both"/>
      </w:pPr>
      <w:r>
        <w:t>overstate a cofolding screen, by about a factor of two. pDockQ fails outright:</w:t>
      </w:r>
    </w:p>
    <w:p>
      <w:pPr>
        <w:jc w:val="both"/>
      </w:pPr>
      <w:r>
        <w:t>its contact term is computed on unconverged geometry and favours scrambled</w:t>
      </w:r>
    </w:p>
    <w:p>
      <w:pPr>
        <w:jc w:val="both"/>
      </w:pPr>
      <w:r>
        <w:t xml:space="preserve">peptides (Sections 7.6, 7.11). </w:t>
      </w:r>
      <w:r>
        <w:rPr>
          <w:b/>
        </w:rPr>
        <w:t>pDockQ2 repairs it</w:t>
      </w:r>
      <w:r>
        <w:t xml:space="preserve"> by substituting a</w:t>
      </w:r>
    </w:p>
    <w:p>
      <w:pPr>
        <w:jc w:val="both"/>
      </w:pPr>
      <w:r>
        <w:t>PAE-derived term, and is the second-best readout measured.</w:t>
      </w:r>
    </w:p>
    <w:p>
      <w:pPr>
        <w:jc w:val="both"/>
      </w:pPr>
      <w:r>
        <w:t xml:space="preserve">2. </w:t>
      </w:r>
      <w:r>
        <w:rPr>
          <w:b/>
        </w:rPr>
      </w:r>
      <w:r>
        <w:t>Use a model distilled for the step budget you can afford, not a stock model</w:t>
      </w:r>
    </w:p>
    <w:p>
      <w:pPr>
        <w:jc w:val="both"/>
      </w:pPr>
      <w:r>
        <w:t>run short.</w:t>
      </w:r>
      <w:r>
        <w:rPr>
          <w:b/>
        </w:rPr>
      </w:r>
      <w:r>
        <w:t xml:space="preserve"> At ten sampling steps a stock model returns 14% physically</w:t>
      </w:r>
    </w:p>
    <w:p>
      <w:pPr>
        <w:jc w:val="both"/>
      </w:pPr>
      <w:r>
        <w:t>plausible backbone bonds; a few-step-distilled model returns 96.2%</w:t>
      </w:r>
    </w:p>
    <w:p>
      <w:pPr>
        <w:jc w:val="both"/>
      </w:pPr>
      <w:r>
        <w:t>(Section 7.11). Every geometry-derived readout — contacts, buried area,</w:t>
      </w:r>
    </w:p>
    <w:p>
      <w:pPr>
        <w:jc w:val="both"/>
      </w:pPr>
      <w:r>
        <w:t>pDockQ, PAE-based metrics, any physics energy function — is meaningless on the</w:t>
      </w:r>
    </w:p>
    <w:p>
      <w:pPr>
        <w:jc w:val="both"/>
      </w:pPr>
      <w:r>
        <w:t>former and works on the latter. This is the largest single quality difference</w:t>
      </w:r>
    </w:p>
    <w:p>
      <w:pPr>
        <w:jc w:val="both"/>
      </w:pPr>
      <w:r>
        <w:t>measured in this work, and it costs nothing at inference.</w:t>
      </w:r>
    </w:p>
    <w:p>
      <w:pPr>
        <w:jc w:val="both"/>
      </w:pPr>
      <w:r>
        <w:t xml:space="preserve">3. </w:t>
      </w:r>
      <w:r>
        <w:rPr>
          <w:b/>
        </w:rPr>
      </w:r>
      <w:r>
        <w:t>Split the benchmark on the model's training cutoff, and report both</w:t>
      </w:r>
    </w:p>
    <w:p>
      <w:pPr>
        <w:jc w:val="both"/>
      </w:pPr>
      <w:r>
        <w:t>halves.</w:t>
      </w:r>
      <w:r>
        <w:rPr>
          <w:b/>
        </w:rPr>
      </w:r>
      <w:r>
        <w:t xml:space="preserve"> This was the most consequential control in the project and the last</w:t>
      </w:r>
    </w:p>
    <w:p>
      <w:pPr>
        <w:jc w:val="both"/>
      </w:pPr>
      <w:r>
        <w:t>one applied. Boltz-1 and AlphaFold3 both cut off at 2021-09-30. Without the</w:t>
      </w:r>
    </w:p>
    <w:p>
      <w:pPr>
        <w:jc w:val="both"/>
      </w:pPr>
      <w:r>
        <w:t>split, a panel drawn from the PDB measures retrieval and prediction together</w:t>
      </w:r>
    </w:p>
    <w:p>
      <w:pPr>
        <w:jc w:val="both"/>
      </w:pPr>
      <w:r>
        <w:t>and reports the sum as accuracy.</w:t>
      </w:r>
    </w:p>
    <w:p>
      <w:pPr>
        <w:jc w:val="both"/>
      </w:pPr>
      <w:r>
        <w:t xml:space="preserve">4. </w:t>
      </w:r>
      <w:r>
        <w:rPr>
          <w:b/>
        </w:rPr>
      </w:r>
      <w:r>
        <w:t>Report replicate-averaged confidence for per-receptor claims — and for</w:t>
      </w:r>
    </w:p>
    <w:p>
      <w:pPr>
        <w:jc w:val="both"/>
      </w:pPr>
      <w:r>
        <w:t>any headline number.</w:t>
      </w:r>
      <w:r>
        <w:rPr>
          <w:b/>
        </w:rPr>
      </w:r>
      <w:r>
        <w:t xml:space="preserve"> Section 7.10.3 is the cautionary case: a single draw</w:t>
      </w:r>
    </w:p>
    <w:p>
      <w:pPr>
        <w:jc w:val="both"/>
      </w:pPr>
      <w:r>
        <w:t>put the held-out interface-pLDDT effect at p = 0.089 and a second put it at</w:t>
      </w:r>
    </w:p>
    <w:p>
      <w:pPr>
        <w:jc w:val="both"/>
      </w:pPr>
      <w:r>
        <w:t>p = 0.00008.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5.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6. </w:t>
      </w:r>
      <w:r>
        <w:rPr>
          <w:b/>
        </w:rPr>
        <w:t>Audit what is bonded to the peptide, not just its sequence.</w:t>
      </w:r>
      <w:r>
        <w:t xml:space="preserve"> Seven of 25</w:t>
      </w:r>
    </w:p>
    <w:p>
      <w:pPr>
        <w:jc w:val="both"/>
      </w:pPr>
      <w:r>
        <w:t>candidate complexes were PTM-dependent, and folding the canonical sequence</w:t>
      </w:r>
    </w:p>
    <w:p>
      <w:pPr>
        <w:jc w:val="both"/>
      </w:pPr>
      <w:r>
        <w:t>makes those "positives" non-binding, which silently penalises the metric</w:t>
      </w:r>
    </w:p>
    <w:p>
      <w:pPr>
        <w:jc w:val="both"/>
      </w:pPr>
      <w:r>
        <w:t>under test. An allowlist of known PTM codes is not sufficient — it passed a</w:t>
      </w:r>
    </w:p>
    <w:p>
      <w:pPr>
        <w:jc w:val="both"/>
      </w:pPr>
      <w:r>
        <w:t>benzoyl-lysine (7F3S) and cannot catch a modification nobody anticipated.</w:t>
      </w:r>
    </w:p>
    <w:p>
      <w:pPr>
        <w:jc w:val="both"/>
      </w:pPr>
      <w:r>
        <w:t>Scanning the mmCIF for anything covalently bonded to the peptide chain needs</w:t>
      </w:r>
    </w:p>
    <w:p>
      <w:pPr>
        <w:jc w:val="both"/>
      </w:pPr>
      <w:r>
        <w:t>no list, and additionally catches glycosylation (9GRF) and peptides that are</w:t>
      </w:r>
    </w:p>
    <w:p>
      <w:pPr>
        <w:jc w:val="both"/>
      </w:pPr>
      <w:r>
        <w:t>substantially synthetic (1NLO). Reject any peptide whose canonical sequence</w:t>
      </w:r>
    </w:p>
    <w:p>
      <w:pPr>
        <w:jc w:val="both"/>
      </w:pPr>
      <w:r>
        <w:t xml:space="preserve">contains </w:t>
      </w:r>
      <w:r>
        <w:rPr>
          <w:rFonts w:ascii="Courier New" w:hAnsi="Courier New"/>
          <w:sz w:val="19"/>
          <w:shd w:fill="f7fafc"/>
        </w:rPr>
        <w:t>X</w:t>
      </w:r>
      <w:r>
        <w:t xml:space="preserve"> (Section 7.10.1).</w:t>
      </w:r>
    </w:p>
    <w:p>
      <w:pPr>
        <w:jc w:val="both"/>
      </w:pPr>
      <w:r>
        <w:t xml:space="preserve">7.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8.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4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