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Yu Gothic" w:cs="Yu Gothic" w:eastAsia="Yu Gothic" w:hAnsi="Yu Gothic"/>
          <w:sz w:val="18"/>
          <w:szCs w:val="18"/>
        </w:rPr>
        <w:t xml:space="preserve">がん薬物療法に伴う末梢神経障害診療ガイドライン 改訂版</w:t>
      </w:r>
    </w:p>
    <w:p>
      <w:pPr>
        <w:pStyle w:val="Title"/>
        <w:spacing w:after="80" w:before="100"/>
      </w:pPr>
      <w:r>
        <w:rPr>
          <w:rFonts w:ascii="Yu Gothic" w:cs="Yu Gothic" w:eastAsia="Yu Gothic" w:hAnsi="Yu Gothic"/>
          <w:b/>
          <w:bCs/>
          <w:sz w:val="34"/>
          <w:szCs w:val="34"/>
        </w:rPr>
        <w:t xml:space="preserve">4. SR作業手順書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SR委員用　／　作成日 2026年10月6日　／　根拠: Minds診療ガイドライン作成マニュアル2020(以下、Mindsマニュアル)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1. 作業の全体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1つのCQ(またはFRQ)を、2名の担当者が別々に作業し、結果を照合して確定する。1人で完結する工程はない。作業は、CQごとの作業ブック(Excel)に記録する。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3300"/>
        <w:gridCol w:w="1700"/>
        <w:gridCol w:w="1600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工程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内容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記録する場所(シート)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担当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5"/>
                <w:szCs w:val="15"/>
              </w:rPr>
              <w:t xml:space="preserve">期限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CQ・PICO・評価指標の確認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CQ・PICO、評価指標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11月中旬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検索の実行と記録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検索式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1名(実行)、もう1名が確認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12月末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一次スクリーニング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スクリーニングログ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2名が独立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12月末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二次スクリーニング(全文)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スクリーニングログ、papers/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2名が独立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1月末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研究特性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研究特性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2名で分担、相互確認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個別研究の評価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4-5_(自分の名前)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2名が独立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3月末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照合と協議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4-5_照合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4月中旬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エビデンス総体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SR-8_エビデンス総体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4月末</w:t>
            </w:r>
          </w:p>
        </w:tc>
      </w:tr>
      <w:tr>
        <w:trPr>
          <w:cantSplit/>
          <w:tblHeader w:val="off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推奨文草案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推奨文草案/FRQ記載草案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2名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5"/>
                <w:szCs w:val="15"/>
              </w:rPr>
              <w:t xml:space="preserve">5月上旬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期限は2027年の月日。推奨作成会議は2027年5月。Mindsマニュアルでは、SR委員は2名以上が独立に評価し、不一致を協議で解消する(4.3)。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2. 工程1: CQ・PICO・評価指標の確認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CQ・PICOシートの P(対象)・I(介入)・C(対照)・O(アウトカム)を読み、担当者2名で意味を一致させる。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評価指標シートに、そのCQで使うアウトカムごとの測定尺度(例: CTCAE Grade、FACT/GOG-Ntx、NRS、EORTC QLQ-CIPN20)を書く。重要度(1〜9点)は、患者代表と委員の投票で決まる。決まるまでは空欄でよい。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予防のCQか治療のCQかを決める。判定は、論文のMethodに書かれた介入開始の時期と対象で行う: 化学療法の開始前または開始時に介入を始めてCIPNの発生・重症化を評価していれば「予防」、すでにCIPNの症状がある患者を対象にしていれば「治療」。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3. 工程2: 検索の実行と記録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データベースはPubMed(必須)。検索式は、ASCO 2020の検索式(P: がん患者・サバイバー、C: 神経障害の語、I: 薬剤名)を土台にする。自分のCQに関係しない薬剤名は省いてよい。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検索期間の起点は、前回の検索終了日の翌月(Scopeの表)。記録のないCQは、担当者がScope確定前に事務局へ連絡する。終了日は2026年10月。2027年3月に更新検索を行う。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検索式シートに、実行日、データベース、検索式の全文、期間、ヒット件数を書く。再現できる記録にする。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PubMed検索の注意: 日付は検索式の中に書く(例: ("2021/07/01"[dp] : "3000"[dp]))。画面の日付フィルターだけでは再現できない。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4. 工程3〜4: スクリーニング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2名が、相手の判定を見ずに、それぞれ判定する。判定をスクリーニングログに記入する。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00"/>
      </w:tblGrid>
      <w:tr>
        <w:trPr>
          <w:cantSplit/>
          <w:tblHeader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段階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判定の基準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一次(タイトル・抄録)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次のいずれかなら除外し、理由を選ぶ: 対象が18歳未満/がん患者でない、英語でない、CIPNの予防または治療に関する比較でない(総説、症例報告、動物実験、計画書のみ)、国内で施行できない介入。迷ったら残す。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二次(全文)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全文を読んで、次の4条件をすべて満たすものを採用: (1)化学療法を受けた(受ける)成人のがん患者、(2)比較対照がある、(3)結果が報告されている(計画書でない)、(4)CIPNの発生または症状が主要評価項目、またはCIPNの評価が結果の中心。除外理由を必ず記録する。</w:t>
            </w:r>
          </w:p>
        </w:tc>
      </w:tr>
      <w:tr>
        <w:trPr>
          <w:cantSplit/>
          <w:tblHeader w:val="off"/>
        </w:trPr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不一致</w:t>
            </w:r>
          </w:p>
        </w:tc>
        <w:tc>
          <w:tcPr>
            <w:tcW w:type="dxa" w:w="7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2名の判定が異なる論文は、協議して決める。決まらなければ統括委員長が決める。協議の結果もログに残す。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採用論文のPDFは、PMIDをファイル名にして papers/ フォルダへ入れる(例: 12345678.pdf)。購読していない論文は、事務局が入手する。無料で全文が読める論文は、システムが自動で取得する。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5. 工程5: 研究特性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採用論文ごとに、研究特性シートへ次を記入する。Claudeによる下書き(論文本文からの抽出)があれば、その内容を原文と照らして修正する。下書きは参考であり、確定するのは担当者である。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記入内容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第一著者・年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「第一著者 et al. 年」の形式で書く(例: Smith et al. 2013)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デザイン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RCT、クロスオーバーRCT、非ランダム化比較、コホートなど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化学療法の分類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白金製剤(シスプラチン、カルボプラチン、オキサリプラチン)/タキサン系(パクリタキセル、ドセタキセル、nab-パクリタキセル)/ビンカアルカロイド/ボルテゾミブ等/混在/不明。薬剤名もそのまま書く。CIPNは化学療法の種類で性質と介入の効果が異なるため、層別の分析に使う。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症例数・年齢・がん種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群ごとの人数(解析対象の人数)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介入と対照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用量、期間、開始時期(化学療法の前か後か)。対照が無治療、プラセボ、別の薬剤のどれかを明記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予防/治療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Methodに書かれた介入開始時期と対象で判定した結果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アウトカム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評価指標シートの尺度との対応。測定時点、結果(イベント数と症例数、または平均値とSD)</w:t>
            </w:r>
          </w:p>
        </w:tc>
      </w:tr>
    </w:tbl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6. 工程6: 個別研究の評価(様式4-5)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2名が、別々のシート(4-5_自分の名前)に評価を書く。相手のシートは見ない。Mindsの様式4-5と同じ列構成で、バイアスリスク10項目と非直接性5項目を、アウトカムごとに 0 / -1 / -2 で評価する。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2400"/>
        <w:gridCol w:w="2500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判定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意味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例(ランダム化)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例(盲検化)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バイアスのリスクが低い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乱数表・コンピュータで割り付けた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二重盲検、または評価者盲検かつ客観的評価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-1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リスクが中程度、または記載がなく判断できない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方法の記載がない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一部のみ盲検化、または記載がない</w:t>
            </w:r>
          </w:p>
        </w:tc>
      </w:tr>
      <w:tr>
        <w:trPr>
          <w:cantSplit/>
          <w:tblHeader w:val="off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-2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リスクが高い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交互割付など不適切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非盲検で、主観的評価(症状の自己申告など)が主要評価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非直接性は、対象(化学療法の種類・がん種・CIPNの重症度)、介入(用量・時期)、対照、アウトカム(代替指標か患者にとって重要な指標か)の4つについて評価する。本CQの対象と化学療法の種類が異なる研究は、対象の非直接性を-1または-2に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アウトカムの数だけ評価ブロックがある。ブロックは、評価指標シートの尺度に対応させる。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判断の理由は、コメント欄に1行で書く。理由のない -1/-2 は、照合で協議の対象になる。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RoB2(Cochrane)の評価は、4-5の補助として使いたい場合に限り「RoB2(参考)」シートに書く。確定には使わない。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7. 工程7: 照合と協議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4-5_照合シートは、2名の評価を項目ごとに比較し、不一致のセルを赤く表示する。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不一致の項目は、2名で論文の該当箇所を一緒に読んで協議し、「確定」列に記入する。2名の評価が同じ項目は、そのまま確定になる。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協議で決まらない項目は、確定列に「未確定」と書き、統括委員長に連絡する。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8. 工程8: エビデンス総体(様式SR-8)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アウトカムごとに、全研究の結果をまとめて、エビデンスの確実性を決める。Mindsの様式SR-8と同じ列構成。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cantSplit/>
          <w:tblHeader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6"/>
                <w:szCs w:val="16"/>
              </w:rPr>
              <w:t xml:space="preserve">評価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バイアスリスク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-1 / -2。個別研究の評価(4-5)を総合する。重みの大きい研究のバイアスを重視する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非一貫性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-1 / -2。研究間で効果の方向と大きさがそろっているか。化学療法の種類で効果が異なる場合は、層別行(白金製剤、タキサン系)に分けて評価する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不精確性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-1 / -2。症例数、イベント数、信頼区間の幅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非直接性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-1 / -2。個別研究の非直接性を総合する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その他(出版バイアスなど)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-1 / -2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上昇要因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0 / +1 / +2。大きな効果、用量反応関係、交絡がむしろ効果を弱める場合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エビデンスの確実性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A(強)/ B(中)/ C(弱)/ D(非常に弱い)。RCTは A から始め、各ドメインの減点と上昇要因を加減して決める</w:t>
            </w:r>
          </w:p>
        </w:tc>
      </w:tr>
      <w:tr>
        <w:trPr>
          <w:cantSplit/>
          <w:tblHeader w:val="off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重要度</w:t>
            </w:r>
          </w:p>
        </w:tc>
        <w:tc>
          <w:tcPr>
            <w:tcW w:type="dxa" w:w="7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6"/>
                <w:szCs w:val="16"/>
              </w:rPr>
              <w:t xml:space="preserve">1〜9点。患者代表と委員の投票で決まった値を入れる</w:t>
            </w:r>
          </w:p>
        </w:tc>
      </w:tr>
    </w:tbl>
    <w:p>
      <w:pPr>
        <w:spacing w:after="100"/>
      </w:pPr>
      <w:r>
        <w:rPr>
          <w:rFonts w:ascii="Yu Gothic" w:cs="Yu Gothic" w:eastAsia="Yu Gothic" w:hAnsi="Yu Gothic"/>
          <w:i/>
          <w:iCs/>
          <w:sz w:val="18"/>
          <w:szCs w:val="18"/>
        </w:rPr>
        <w:t xml:space="preserve">効果量は、イベント数と症例数からリスク比を計算する。システムの固定効果モデルによる統合値は参考値であり、確定ではない。確定は、SR委員2名の協議による。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9. 工程9: 推奨文草案とFRQ記載草案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CQ: 推奨文の草案、推奨の強さの案(5段階)、エビデンスの確実性、考慮する4項目(益と害のバランス、エビデンスの確実性、患者の価値観・好み、コスト・資源)を、草案作成シートに記入する。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FRQ: 推奨を出さない。研究課題として、現状のエビデンスの要約と、今後必要な研究を記載する。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解説に入れたい点、重要論文の要約(5〜12行)、迷った判断を、申し送りとして文章で書く。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推奨作成会議で決めるのは委員全員である。草案は、議論の出発点であり、結論ではない。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10. 利益相反(COI)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自分が筆頭著者の論文を評価する場合は、評価は行ってよいが、そのCQの推奨作成会議の投票には加わらない。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SR担当者は、自分が担当するCQの投票に加わらない。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Yu Gothic" w:cs="Yu Gothic" w:eastAsia="Yu Gothic" w:hAnsi="Yu Gothic"/>
          <w:sz w:val="20"/>
          <w:szCs w:val="20"/>
        </w:rPr>
        <w:t xml:space="preserve">COI申告書を2026年11月末までに提出する。</w:t>
      </w:r>
    </w:p>
    <w:p>
      <w:pPr>
        <w:pStyle w:val="Heading1"/>
        <w:spacing w:after="120" w:before="280"/>
      </w:pPr>
      <w:r>
        <w:rPr>
          <w:rFonts w:ascii="Yu Gothic" w:cs="Yu Gothic" w:eastAsia="Yu Gothic" w:hAnsi="Yu Gothic"/>
          <w:b/>
          <w:bCs/>
          <w:sz w:val="26"/>
          <w:szCs w:val="26"/>
        </w:rPr>
        <w:t xml:space="preserve">11. Claude(AI)の利用範囲</w:t>
      </w:r>
    </w:p>
    <w:p>
      <w:pPr>
        <w:spacing w:after="100"/>
      </w:pPr>
      <w:r>
        <w:rPr>
          <w:rFonts w:ascii="Yu Gothic" w:cs="Yu Gothic" w:eastAsia="Yu Gothic" w:hAnsi="Yu Gothic"/>
          <w:sz w:val="20"/>
          <w:szCs w:val="20"/>
        </w:rPr>
        <w:t xml:space="preserve">Claudeは、論文本文から研究特性・評価指標・症例数・イベント数を抽出する下書きの作成に限って使う。バイアスリスクの評価、除外・採用の判断、推奨の決定には使わない。下書きは「4-5_Claude下書き」シートにだけ書かれ、委員のシートには書き込まれない。利用範囲はガイドラインの作成経過に記載する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6"/>
        <w:szCs w:val="16"/>
      </w:rPr>
      <w:t xml:space="preserve">4 SR作業手順書　</w:t>
    </w:r>
    <w:r>
      <w:rPr>
        <w:rFonts w:ascii="Yu Gothic" w:cs="Yu Gothic" w:eastAsia="Yu Gothic" w:hAnsi="Yu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40" w:hanging="280"/>
      </w:pPr>
    </w:lvl>
    <w:lvl w:ilvl="1" w:tentative="1">
      <w:start w:val="1"/>
      <w:numFmt w:val="bullet"/>
      <w:lvlText w:val="－"/>
      <w:lvlJc w:val="left"/>
      <w:pPr>
        <w:ind w:left="8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2026-10-06T14:12:14.043Z</dcterms:created>
  <dcterms:modified xsi:type="dcterms:W3CDTF">2026-10-06T14:12:14.043Z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