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rFonts w:ascii="Yu Gothic" w:cs="Yu Gothic" w:eastAsia="Yu Gothic" w:hAnsi="Yu Gothic"/>
          <w:sz w:val="18"/>
          <w:szCs w:val="18"/>
        </w:rPr>
        <w:t xml:space="preserve">がん薬物療法に伴う末梢神経障害診療ガイドライン2028年版</w:t>
      </w:r>
    </w:p>
    <w:p>
      <w:pPr>
        <w:pStyle w:val="Title"/>
        <w:spacing w:after="80" w:before="100"/>
      </w:pPr>
      <w:r>
        <w:rPr>
          <w:rFonts w:ascii="Yu Gothic" w:cs="Yu Gothic" w:eastAsia="Yu Gothic" w:hAnsi="Yu Gothic"/>
          <w:b/>
          <w:bCs/>
          <w:sz w:val="34"/>
          <w:szCs w:val="34"/>
        </w:rPr>
        <w:t xml:space="preserve">論文PDFの入手と配置の手順</w:t>
      </w:r>
    </w:p>
    <w:p>
      <w:pPr>
        <w:spacing w:after="100"/>
      </w:pPr>
      <w:r>
        <w:rPr>
          <w:rFonts w:ascii="Yu Gothic" w:cs="Yu Gothic" w:eastAsia="Yu Gothic" w:hAnsi="Yu Gothic"/>
          <w:sz w:val="20"/>
          <w:szCs w:val="20"/>
        </w:rPr>
        <w:t xml:space="preserve">委員用(第1章)と事務局用(第2章)　／　作成日 2026年10月7日　／　根拠: 承認済み企画書(Ver1 2026年6月17日)、提案書v2、Minds診療ガイドライン作成マニュアル2020</w:t>
      </w:r>
    </w:p>
    <w:p>
      <w:pPr>
        <w:pStyle w:val="Heading1"/>
        <w:spacing w:after="120" w:before="280"/>
      </w:pPr>
      <w:r>
        <w:rPr>
          <w:rFonts w:ascii="Yu Gothic" w:cs="Yu Gothic" w:eastAsia="Yu Gothic" w:hAnsi="Yu Gothic"/>
          <w:b/>
          <w:bCs/>
          <w:sz w:val="26"/>
          <w:szCs w:val="26"/>
        </w:rPr>
        <w:t xml:space="preserve">1. 委員用: PDFをダウンロードして共有フォルダへ入れる(コマンドの操作は不要)</w:t>
      </w:r>
    </w:p>
    <w:p>
      <w:pPr>
        <w:spacing w:after="100"/>
      </w:pPr>
      <w:r>
        <w:rPr>
          <w:rFonts w:ascii="Yu Gothic" w:cs="Yu Gothic" w:eastAsia="Yu Gothic" w:hAnsi="Yu Gothic"/>
          <w:sz w:val="20"/>
          <w:szCs w:val="20"/>
        </w:rPr>
        <w:t xml:space="preserve">対象は、自分が担当するCQの「未入手論文一覧」にある論文である。一覧は、事務局が担当ごとに抜き出して送る(元の一覧は review_workspace/_未入手論文一覧.md。列: PMID、文献、置き場所のCQ、入手の担当)。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4200"/>
        <w:gridCol w:w="4700"/>
      </w:tblGrid>
      <w:tr>
        <w:trPr>
          <w:cantSplit/>
          <w:tblHeader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5"/>
                <w:szCs w:val="15"/>
              </w:rPr>
              <w:t xml:space="preserve">手順</w:t>
            </w:r>
          </w:p>
        </w:tc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5"/>
                <w:szCs w:val="15"/>
              </w:rPr>
              <w:t xml:space="preserve">操作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5"/>
                <w:szCs w:val="15"/>
              </w:rPr>
              <w:t xml:space="preserve">具体例</w:t>
            </w:r>
          </w:p>
        </w:tc>
      </w:tr>
      <w:tr>
        <w:trPr>
          <w:cantSplit/>
          <w:tblHeader w:val="off"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1</w:t>
            </w:r>
          </w:p>
        </w:tc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一覧で、自分の担当CQの行のPMIDを見る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PMID 23733756(CQ1-カルニチン-アセチル‒L‒カルニチン)</w:t>
            </w:r>
          </w:p>
        </w:tc>
      </w:tr>
      <w:tr>
        <w:trPr>
          <w:cantSplit/>
          <w:tblHeader w:val="off"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2</w:t>
            </w:r>
          </w:p>
        </w:tc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ブラウザで PubMed の論文ページを開く。アドレスは https://pubmed.ncbi.nlm.nih.gov/ の後ろにPMIDを付ける。一覧のPMIDのリンクを押してもよい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https://pubmed.ncbi.nlm.nih.gov/23733756/</w:t>
            </w:r>
          </w:p>
        </w:tc>
      </w:tr>
      <w:tr>
        <w:trPr>
          <w:cantSplit/>
          <w:tblHeader w:val="off"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3</w:t>
            </w:r>
          </w:p>
        </w:tc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ページ右上の「Full text links」から、出版社のページまたはPubMed Central(PMC)を開く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PMCやオープンアクセスの論文は、そのままPDFを保存できる</w:t>
            </w:r>
          </w:p>
        </w:tc>
      </w:tr>
      <w:tr>
        <w:trPr>
          <w:cantSplit/>
          <w:tblHeader w:val="off"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4</w:t>
            </w:r>
          </w:p>
        </w:tc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購読誌は、所属機関の図書館サイト、またはVPN経由でログインして、PDFを保存する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所属機関の電子ジャーナルの契約による</w:t>
            </w:r>
          </w:p>
        </w:tc>
      </w:tr>
      <w:tr>
        <w:trPr>
          <w:cantSplit/>
          <w:tblHeader w:val="off"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5</w:t>
            </w:r>
          </w:p>
        </w:tc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保存したPDFのファイル名を、PMID.pdf に変える(半角数字+.pdf)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23733756.pdf</w:t>
            </w:r>
          </w:p>
        </w:tc>
      </w:tr>
      <w:tr>
        <w:trPr>
          <w:cantSplit/>
          <w:tblHeader w:val="off"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6</w:t>
            </w:r>
          </w:p>
        </w:tc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Googleドライブの JASCC_GL/論文受け取り の中の、自分のCQ名のフォルダに入れる。CQ名のフォルダは、事務局があらかじめ作ってある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JASCC_GL/論文受け取り/CQ1-カルニチン-アセチル‒L‒カルニチン/23733756.pdf</w:t>
            </w:r>
          </w:p>
        </w:tc>
      </w:tr>
      <w:tr>
        <w:trPr>
          <w:cantSplit/>
          <w:tblHeader w:val="off"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7</w:t>
            </w:r>
          </w:p>
        </w:tc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入れたら、事務局に連絡する(メール)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「CQ1-カルニチンの3件を入れました」</w:t>
            </w:r>
          </w:p>
        </w:tc>
      </w:tr>
    </w:tbl>
    <w:p>
      <w:pPr>
        <w:spacing w:after="100"/>
      </w:pPr>
      <w:r>
        <w:rPr>
          <w:rFonts w:ascii="Yu Gothic" w:cs="Yu Gothic" w:eastAsia="Yu Gothic" w:hAnsi="Yu Gothic"/>
          <w:i/>
          <w:iCs/>
          <w:sz w:val="18"/>
          <w:szCs w:val="18"/>
        </w:rPr>
        <w:t xml:space="preserve">JASCC_GL は、事務局が各委員のGoogleアカウントに共有する(論文受け取りフォルダは編集者の権限)。共有のリンクは、事務局から届く。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自分で新しく見つけた論文(2023年版の引用文献にない論文)も、同じ手順で、PMID.pdf として自分のCQのフォルダに入れる。研究特性や評価は、その論文を採用と決めた後に記入する。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入手できない論文は、一覧の該当行に「入手不可」と書いて事務局に返す。事務局が監修者に相談し、華井が千葉大経由で取り寄せる(企画書)。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PDFは、各機関・出版社の利用条件の範囲で、委員会の作業にだけ使う。共有フォルダ以外に再配布しない。</w:t>
      </w:r>
    </w:p>
    <w:p>
      <w:pPr>
        <w:pStyle w:val="Heading1"/>
        <w:spacing w:after="120" w:before="280"/>
      </w:pPr>
      <w:r>
        <w:rPr>
          <w:rFonts w:ascii="Yu Gothic" w:cs="Yu Gothic" w:eastAsia="Yu Gothic" w:hAnsi="Yu Gothic"/>
          <w:b/>
          <w:bCs/>
          <w:sz w:val="26"/>
          <w:szCs w:val="26"/>
        </w:rPr>
        <w:t xml:space="preserve">2. 事務局用: 1つのコマンドで配置と登録を行う</w:t>
      </w:r>
    </w:p>
    <w:p>
      <w:pPr>
        <w:spacing w:after="100"/>
      </w:pPr>
      <w:r>
        <w:rPr>
          <w:rFonts w:ascii="Yu Gothic" w:cs="Yu Gothic" w:eastAsia="Yu Gothic" w:hAnsi="Yu Gothic"/>
          <w:sz w:val="20"/>
          <w:szCs w:val="20"/>
        </w:rPr>
        <w:t xml:space="preserve">フォルダは、Googleドライブの JASCC_GL で管理する(操作マニュアルの第4章)。委員がPDFを入れる場所は、JASCC_GL/論文受け取り/CQ名/ である。事務局のMacでは、Googleドライブが同期済みであれば、ダウンロードの操作は不要である。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4300"/>
        <w:gridCol w:w="4600"/>
      </w:tblGrid>
      <w:tr>
        <w:trPr>
          <w:cantSplit/>
          <w:tblHeader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5"/>
                <w:szCs w:val="15"/>
              </w:rPr>
              <w:t xml:space="preserve">手順</w:t>
            </w:r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5"/>
                <w:szCs w:val="15"/>
              </w:rPr>
              <w:t xml:space="preserve">操作</w:t>
            </w:r>
          </w:p>
        </w:tc>
        <w:tc>
          <w:tcPr>
            <w:tcW w:type="dxa" w:w="4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5"/>
                <w:szCs w:val="15"/>
              </w:rPr>
              <w:t xml:space="preserve">コマンドまたは確認</w:t>
            </w:r>
          </w:p>
        </w:tc>
      </w:tr>
      <w:tr>
        <w:trPr>
          <w:cantSplit/>
          <w:tblHeader w:val="off"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1</w:t>
            </w:r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ターミナルを開き、platform のフォルダ(GitHubから取得したコピー。Googleドライブの外に置く)の親へ移動する</w:t>
            </w:r>
          </w:p>
        </w:tc>
        <w:tc>
          <w:tcPr>
            <w:tcW w:type="dxa" w:w="4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cd /Users/ahanai/Documents/Codex</w:t>
            </w:r>
          </w:p>
        </w:tc>
      </w:tr>
      <w:tr>
        <w:trPr>
          <w:cantSplit/>
          <w:tblHeader w:val="off"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2</w:t>
            </w:r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配置と登録を実行する(AWS認証がなくても動く)</w:t>
            </w:r>
          </w:p>
        </w:tc>
        <w:tc>
          <w:tcPr>
            <w:tcW w:type="dxa" w:w="4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bash platform/run_jascc.sh papers</w:t>
            </w:r>
          </w:p>
        </w:tc>
      </w:tr>
      <w:tr>
        <w:trPr>
          <w:cantSplit/>
          <w:tblHeader w:val="off"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3</w:t>
            </w:r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画面の途中に「配置 N件 / 未照合 M件」と出ることを確認する。未照合は、引用文献にもなく、CQ名のフォルダにも入っていないPDFである。正しいCQ名のフォルダに入れ直して、手順2をもう一度実行する</w:t>
            </w:r>
          </w:p>
        </w:tc>
        <w:tc>
          <w:tcPr>
            <w:tcW w:type="dxa" w:w="4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配置 3件 / 未照合 0件</w:t>
            </w:r>
          </w:p>
        </w:tc>
      </w:tr>
      <w:tr>
        <w:trPr>
          <w:cantSplit/>
          <w:tblHeader w:val="off"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4</w:t>
            </w:r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未入手論文一覧の件数が減ったことを確認する。一覧は、JASCC_GL/review_workspace/_未入手論文一覧.md</w:t>
            </w:r>
          </w:p>
        </w:tc>
        <w:tc>
          <w:tcPr>
            <w:tcW w:type="dxa" w:w="4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例: 67件 → 64件</w:t>
            </w:r>
          </w:p>
        </w:tc>
      </w:tr>
      <w:tr>
        <w:trPr>
          <w:cantSplit/>
          <w:tblHeader w:val="off"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5</w:t>
            </w:r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AWS認証(Bedrock)が使える環境では、papers の代わりに full を実行する。Claudeが論文の本文から、研究特性(化学療法、がん腫、介入、対照)と4-5の下書きを作る</w:t>
            </w:r>
          </w:p>
        </w:tc>
        <w:tc>
          <w:tcPr>
            <w:tcW w:type="dxa" w:w="4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bash platform/run_jascc.sh full</w:t>
            </w:r>
          </w:p>
        </w:tc>
      </w:tr>
    </w:tbl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同じコマンドは、何度実行してもよい。委員が記入したExcel(minds_review.xlsx)は、上書きされない。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2023年版の引用文献のPDFは、ファイル名がPMIDでなくても、1〜2ページ目の論文題名で自動で照合される。新規の論文は、PMID.pdf の名前が必要である。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実行の最初に、承認済み企画書からの逸脱の検査が動く。逸脱が見つかった場合は、表示された内容を確認する。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配置されたPDFは、JASCC_GL/review_workspace/CQ名/papers/PMID.pdf に入る。各CQの MANIFEST.md で、「☑PDF」と表示される。</w:t>
      </w:r>
    </w:p>
    <w:p>
      <w:pPr>
        <w:pStyle w:val="Heading1"/>
        <w:spacing w:after="120" w:before="280"/>
      </w:pPr>
      <w:r>
        <w:rPr>
          <w:rFonts w:ascii="Yu Gothic" w:cs="Yu Gothic" w:eastAsia="Yu Gothic" w:hAnsi="Yu Gothic"/>
          <w:b/>
          <w:bCs/>
          <w:sz w:val="26"/>
          <w:szCs w:val="26"/>
        </w:rPr>
        <w:t xml:space="preserve">3. 困ったとき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00"/>
      </w:tblGrid>
      <w:tr>
        <w:trPr>
          <w:cantSplit/>
          <w:tblHeader/>
        </w:trP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5"/>
                <w:szCs w:val="15"/>
              </w:rPr>
              <w:t xml:space="preserve">症状</w:t>
            </w:r>
          </w:p>
        </w:tc>
        <w:tc>
          <w:tcPr>
            <w:tcW w:type="dxa" w:w="6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5"/>
                <w:szCs w:val="15"/>
              </w:rPr>
              <w:t xml:space="preserve">対応</w:t>
            </w:r>
          </w:p>
        </w:tc>
      </w:tr>
      <w:tr>
        <w:trPr>
          <w:cantSplit/>
          <w:tblHeader w:val="off"/>
        </w:trP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「配置 0件」と出る</w:t>
            </w:r>
          </w:p>
        </w:tc>
        <w:tc>
          <w:tcPr>
            <w:tcW w:type="dxa" w:w="6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papers_inbox の場所と、PAPER_DIR の指定を確認する。PDFがCQ名のフォルダか、フォルダ直下に PMID.pdf の名前で入っているかを確認する</w:t>
            </w:r>
          </w:p>
        </w:tc>
      </w:tr>
      <w:tr>
        <w:trPr>
          <w:cantSplit/>
          <w:tblHeader w:val="off"/>
        </w:trP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「未照合」に委員のPDFが出る</w:t>
            </w:r>
          </w:p>
        </w:tc>
        <w:tc>
          <w:tcPr>
            <w:tcW w:type="dxa" w:w="6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ファイル名がPMIDの数字だけか(例: 23733756.pdf)を確認する。CQ名のフォルダ名が、一覧の「置き場所(CQ)」と同じかを確認する</w:t>
            </w:r>
          </w:p>
        </w:tc>
      </w:tr>
      <w:tr>
        <w:trPr>
          <w:cantSplit/>
          <w:tblHeader w:val="off"/>
        </w:trP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pdftotext がないと出る</w:t>
            </w:r>
          </w:p>
        </w:tc>
        <w:tc>
          <w:tcPr>
            <w:tcW w:type="dxa" w:w="6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brew install poppler を実行する(初回のみ)</w:t>
            </w:r>
          </w:p>
        </w:tc>
      </w:tr>
      <w:tr>
        <w:trPr>
          <w:cantSplit/>
          <w:tblHeader w:val="off"/>
        </w:trP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ダウンロードしたPDFが開けない・ログインを求められる</w:t>
            </w:r>
          </w:p>
        </w:tc>
        <w:tc>
          <w:tcPr>
            <w:tcW w:type="dxa" w:w="6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所属機関の図書館のVPNまたは電子ジャーナルの入口から入り直す。それでも入手できなければ、「入手不可」として事務局に返す</w:t>
            </w:r>
          </w:p>
        </w:tc>
      </w:tr>
    </w:tbl>
    <w:sectPr>
      <w:footerReference w:type="default" r:id="rId6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Yu Gothic" w:cs="Yu Gothic" w:eastAsia="Yu Gothic" w:hAnsi="Yu Gothic"/>
        <w:sz w:val="16"/>
        <w:szCs w:val="16"/>
      </w:rPr>
      <w:t xml:space="preserve">論文PDFの入手と配置の手順　</w:t>
    </w:r>
    <w:r>
      <w:rPr>
        <w:rFonts w:ascii="Yu Gothic" w:cs="Yu Gothic" w:eastAsia="Yu Gothic" w:hAnsi="Yu Gothic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・"/>
      <w:lvlJc w:val="left"/>
      <w:pPr>
        <w:ind w:left="440" w:hanging="280"/>
      </w:pPr>
    </w:lvl>
    <w:lvl w:ilvl="1" w:tentative="1">
      <w:start w:val="1"/>
      <w:numFmt w:val="bullet"/>
      <w:lvlText w:val="－"/>
      <w:lvlJc w:val="left"/>
      <w:pPr>
        <w:ind w:left="880" w:hanging="28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Yu Gothic" w:cs="Yu Gothic" w:eastAsia="Yu Gothic" w:hAnsi="Yu Gothic"/>
        <w:sz w:val="20"/>
        <w:szCs w:val="20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2026-10-24T15:40:14.843Z</dcterms:created>
  <dcterms:modified xsi:type="dcterms:W3CDTF">2026-10-24T15:40:14.843Z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