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D. CIPNと神経障害性疼痛の関係</w:t>
      </w:r>
    </w:p>
    <w:p>
      <w:pPr>
        <w:spacing w:after="120"/>
      </w:pPr>
      <w:r>
        <w:rPr>
          <w:rFonts w:ascii="Yu Mincho" w:cs="Yu Mincho" w:eastAsia="Yu Mincho" w:hAnsi="Yu Mincho"/>
          <w:sz w:val="21"/>
          <w:szCs w:val="21"/>
        </w:rPr>
        <w:t xml:space="preserve">担当：中川貴之（前回 森）　／　2023年版 第2章 pp.15–16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図：神経障害性疼痛のグレーディング（possible/probable/definite）のフローチャート（IASP 2016をCIPN向けに読み替え）</w:t>
      </w:r>
    </w:p>
    <w:p>
      <w:pPr>
        <w:pStyle w:val="ListParagraph"/>
        <w:numPr>
          <w:ilvl w:val="0"/>
          <w:numId w:val="2"/>
        </w:numPr>
        <w:spacing w:after="60"/>
      </w:pPr>
      <w:r>
        <w:rPr>
          <w:rFonts w:ascii="Yu Mincho" w:cs="Yu Mincho" w:eastAsia="Yu Mincho" w:hAnsi="Yu Mincho"/>
          <w:sz w:val="21"/>
          <w:szCs w:val="21"/>
        </w:rPr>
        <w:t xml:space="preserve">図：CIPNの症状と神経障害性疼痛・痛覚変調性疼痛の関係を示す概念図（重なりを示すベン図）</w:t>
      </w:r>
    </w:p>
    <w:p>
      <w:pPr>
        <w:pStyle w:val="ListParagraph"/>
        <w:numPr>
          <w:ilvl w:val="0"/>
          <w:numId w:val="2"/>
        </w:numPr>
        <w:spacing w:after="60"/>
      </w:pPr>
      <w:r>
        <w:rPr>
          <w:rFonts w:ascii="Yu Mincho" w:cs="Yu Mincho" w:eastAsia="Yu Mincho" w:hAnsi="Yu Mincho"/>
          <w:sz w:val="21"/>
          <w:szCs w:val="21"/>
        </w:rPr>
        <w:t xml:space="preserve">表：ベッドサイド神経学的診察の項目と用具（触覚・痛覚・温冷覚・振動覚・関節覚・腱反射）</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D CIPN と神経障害性疼痛の関係</w:t>
      </w:r>
    </w:p>
    <w:p>
      <w:pPr>
        <w:spacing w:after="120"/>
        <w:ind w:firstLine="210"/>
      </w:pPr>
      <w:r>
        <w:rPr>
          <w:rFonts w:ascii="Yu Mincho" w:cs="Yu Mincho" w:eastAsia="Yu Mincho" w:hAnsi="Yu Mincho"/>
          <w:sz w:val="21"/>
          <w:szCs w:val="21"/>
        </w:rPr>
        <w:t xml:space="preserve">CIPN は，抗がん薬によって誘発される末梢神経障害であるが，国際的に確立した定義は報告されていない1）</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。神経毒性を有する抗がん薬の開始後に自覚症状，腱反射消失，左右対称の「glove and stocking 型」のしびれや異常感覚等を生じたときに CIPN と判断される3）。</w:t>
      </w:r>
    </w:p>
    <w:p>
      <w:pPr>
        <w:spacing w:after="120"/>
        <w:ind w:firstLine="210"/>
      </w:pPr>
      <w:r>
        <w:rPr>
          <w:rFonts w:ascii="Yu Mincho" w:cs="Yu Mincho" w:eastAsia="Yu Mincho" w:hAnsi="Yu Mincho"/>
          <w:sz w:val="21"/>
          <w:szCs w:val="21"/>
        </w:rPr>
        <w:t xml:space="preserve">CIPN の自覚症状の一つに疼痛があり，CIPN の主体となる症状でもあるため，ここで疼痛の分類についても概説する。</w:t>
      </w:r>
    </w:p>
    <w:p>
      <w:pPr>
        <w:spacing w:after="120"/>
        <w:ind w:firstLine="210"/>
      </w:pPr>
      <w:r>
        <w:rPr>
          <w:rFonts w:ascii="Yu Mincho" w:cs="Yu Mincho" w:eastAsia="Yu Mincho" w:hAnsi="Yu Mincho"/>
          <w:sz w:val="21"/>
          <w:szCs w:val="21"/>
        </w:rPr>
        <w:t xml:space="preserve">疼痛は主に侵害受容性疼痛（体性痛，内臓痛）および神経障害性疼痛に分類される。なお近年，国際疼痛学会（IASP）から第 3 の痛みの機構分類として，痛覚変調性疼痛が提唱された（侵害受容の変化によって生じる痛みであり，末梢の侵害受容器の活性化を引き起こす組織損傷またはそのおそれがある明白な証拠，あるいは，痛みを引き起こす体性感覚系の疾患や傷害の証拠がないにもかかわらず生じる痛み）。神経障害性疼痛の定義は「体性感覚神経系の病変や疾患によって引き起こされる痛み」（国際疼痛学会，2011）</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とされており，CIPN の疼痛も，その機序から主に神経障害性疼痛に分類される。</w:t>
      </w:r>
    </w:p>
    <w:p>
      <w:pPr>
        <w:spacing w:after="120"/>
        <w:ind w:firstLine="210"/>
      </w:pPr>
      <w:r>
        <w:rPr>
          <w:rFonts w:ascii="Yu Mincho" w:cs="Yu Mincho" w:eastAsia="Yu Mincho" w:hAnsi="Yu Mincho"/>
          <w:sz w:val="21"/>
          <w:szCs w:val="21"/>
        </w:rPr>
        <w:t xml:space="preserve">神経障害性疼痛の診断は ①② に基づく5）</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w:t>
      </w:r>
    </w:p>
    <w:p>
      <w:pPr>
        <w:spacing w:after="120"/>
        <w:ind w:firstLine="210"/>
      </w:pPr>
      <w:r>
        <w:rPr>
          <w:rFonts w:ascii="Yu Mincho" w:cs="Yu Mincho" w:eastAsia="Yu Mincho" w:hAnsi="Yu Mincho"/>
          <w:sz w:val="21"/>
          <w:szCs w:val="21"/>
        </w:rPr>
        <w:t xml:space="preserve">① 【現症と病歴】痛みの範囲が神経解剖学的に妥当であり，かつ体性感覚神経系の病変あるいは疾患が示唆される。</w:t>
      </w:r>
    </w:p>
    <w:p>
      <w:pPr>
        <w:spacing w:after="120"/>
        <w:ind w:firstLine="210"/>
      </w:pPr>
      <w:r>
        <w:rPr>
          <w:rFonts w:ascii="Yu Mincho" w:cs="Yu Mincho" w:eastAsia="Yu Mincho" w:hAnsi="Yu Mincho"/>
          <w:sz w:val="21"/>
          <w:szCs w:val="21"/>
        </w:rPr>
        <w:t xml:space="preserve">② 【評価・検査】ａ）神経学的診察により障害神経の解剖学的神経支配に一致した領域に観察される感覚障害（感覚低下，感覚過敏，アロディニアなど）の他覚的所見。</w:t>
      </w:r>
    </w:p>
    <w:p>
      <w:pPr>
        <w:spacing w:after="120"/>
        <w:ind w:firstLine="210"/>
      </w:pPr>
      <w:r>
        <w:rPr>
          <w:rFonts w:ascii="Yu Mincho" w:cs="Yu Mincho" w:eastAsia="Yu Mincho" w:hAnsi="Yu Mincho"/>
          <w:sz w:val="21"/>
          <w:szCs w:val="21"/>
        </w:rPr>
        <w:t xml:space="preserve">ｂ）神経障害性疼痛を説明する神経病変あるいは疾患を診断する検査。</w:t>
      </w:r>
    </w:p>
    <w:p>
      <w:pPr>
        <w:spacing w:after="120"/>
        <w:ind w:firstLine="210"/>
      </w:pPr>
      <w:r>
        <w:rPr>
          <w:rFonts w:ascii="Yu Mincho" w:cs="Yu Mincho" w:eastAsia="Yu Mincho" w:hAnsi="Yu Mincho"/>
          <w:sz w:val="21"/>
          <w:szCs w:val="21"/>
        </w:rPr>
        <w:t xml:space="preserve">上記の ① を満たせば神経障害性疼痛の可能性があるという作業仮説を立てる。さらに②のどちらか一方のみ該当する場合は神経障害性疼痛の要素を一部もっていると診断し，2 つともに該当する場合に神経障害性疼痛と確定する。</w:t>
      </w:r>
    </w:p>
    <w:p>
      <w:pPr>
        <w:spacing w:after="120"/>
        <w:ind w:firstLine="210"/>
      </w:pPr>
      <w:r>
        <w:rPr>
          <w:rFonts w:ascii="Yu Mincho" w:cs="Yu Mincho" w:eastAsia="Yu Mincho" w:hAnsi="Yu Mincho"/>
          <w:sz w:val="21"/>
          <w:szCs w:val="21"/>
        </w:rPr>
        <w:t xml:space="preserve">しかし，CIPN の診断において ② b）の検査のうち，画像検査（神経圧迫所見など）は当てはまらず，また実臨床において神経生理学的検査が行われることは稀であり，この国際疼痛学会の神経障害性疼痛の診断方法はCIPNによる疼痛の診断には必ずしもなじまないと考えられる。</w:t>
      </w:r>
    </w:p>
    <w:p>
      <w:pPr>
        <w:spacing w:after="120"/>
        <w:ind w:firstLine="210"/>
      </w:pPr>
      <w:r>
        <w:rPr>
          <w:rFonts w:ascii="Yu Mincho" w:cs="Yu Mincho" w:eastAsia="Yu Mincho" w:hAnsi="Yu Mincho"/>
          <w:sz w:val="21"/>
          <w:szCs w:val="21"/>
        </w:rPr>
        <w:t xml:space="preserve">現状では神経障害をきたし得る化学療法を施行中に，新たにしびれや痛みを四肢末端などに感じた場合にCIPNと判断するのが一般的である。</w:t>
      </w:r>
    </w:p>
    <w:p>
      <w:pPr>
        <w:spacing w:after="120"/>
        <w:ind w:firstLine="210"/>
      </w:pPr>
      <w:r>
        <w:rPr>
          <w:rFonts w:ascii="Yu Mincho" w:cs="Yu Mincho" w:eastAsia="Yu Mincho" w:hAnsi="Yu Mincho"/>
          <w:sz w:val="21"/>
          <w:szCs w:val="21"/>
        </w:rPr>
        <w:t xml:space="preserve">必要に応じて ② の神経学的診断や後に述べる鑑別診断を行う。</w:t>
      </w:r>
    </w:p>
    <w:p>
      <w:pPr>
        <w:spacing w:after="120"/>
        <w:ind w:firstLine="210"/>
      </w:pPr>
      <w:r>
        <w:rPr>
          <w:rFonts w:ascii="Yu Mincho" w:cs="Yu Mincho" w:eastAsia="Yu Mincho" w:hAnsi="Yu Mincho"/>
          <w:sz w:val="21"/>
          <w:szCs w:val="21"/>
        </w:rPr>
        <w:t xml:space="preserve">神経学的診断においては，触覚（脱脂綿，毛筆あるいは指などを使用）と痛覚（つまようじ，ピン車などを使用）の評価が行われることが多いが，偽陰性を防ぐために温冷覚（試験管などを使用），深部覚（関節覚，振動覚）についても評価することがある。アロディニアの有無に関しても触刺激，温冷覚刺激により評価し得る。</w:t>
      </w:r>
    </w:p>
    <w:p>
      <w:pPr>
        <w:spacing w:after="120"/>
        <w:ind w:firstLine="210"/>
      </w:pPr>
      <w:r>
        <w:rPr>
          <w:rFonts w:ascii="Yu Mincho" w:cs="Yu Mincho" w:eastAsia="Yu Mincho" w:hAnsi="Yu Mincho"/>
          <w:sz w:val="21"/>
          <w:szCs w:val="21"/>
        </w:rPr>
        <w:t xml:space="preserve">（森 雅紀）総論章</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1）Loprinzi CL, Lacchetti C, Bleeker J, et al. Prevention and Management of Chemotherapy—Induced Peripheral Neuropathy in Survivors of Adult Cancers： ASCO Guideline Update. J Clin Oncol. 2020； 38：3325—48.［PMID： 32663120］</w:t>
      </w:r>
    </w:p>
    <w:p>
      <w:pPr>
        <w:spacing w:after="120"/>
        <w:ind w:firstLine="210"/>
      </w:pPr>
      <w:r>
        <w:rPr>
          <w:rFonts w:ascii="Yu Mincho" w:cs="Yu Mincho" w:eastAsia="Yu Mincho" w:hAnsi="Yu Mincho"/>
          <w:sz w:val="21"/>
          <w:szCs w:val="21"/>
        </w:rPr>
        <w:t xml:space="preserve">2）Jordan B, Margulies A, Cardoso F, et al； ESMO Guidelines Committee. EONS Education Working Group. EANO Guideline Committee. Systemic anticancer therapy—induced peripheral and central neu-rotoxicity： ESMO—EONS—EANO Clinical Practice Guidelines for diagnosis, prevention, treatment and follow—up. Ann Oncol. 2020； 31： 1306—19.［PMID： 32739407］</w:t>
      </w:r>
    </w:p>
    <w:p>
      <w:pPr>
        <w:spacing w:after="120"/>
        <w:ind w:firstLine="210"/>
      </w:pPr>
      <w:r>
        <w:rPr>
          <w:rFonts w:ascii="Yu Mincho" w:cs="Yu Mincho" w:eastAsia="Yu Mincho" w:hAnsi="Yu Mincho"/>
          <w:sz w:val="21"/>
          <w:szCs w:val="21"/>
        </w:rPr>
        <w:t xml:space="preserve">3）Smith EM, Pang H, Cirrincione C, et al； Alliance for Clinical Trials in Oncology. Effect of duloxetine on pain, function, and quality of life among patients with chemotherapy—induced painful peripheral neu-ropathy： a randomized clinical trial. JAMA. 2013； 309： 1359—67.［PMID： 23549581］</w:t>
      </w:r>
    </w:p>
    <w:p>
      <w:pPr>
        <w:spacing w:after="120"/>
        <w:ind w:firstLine="210"/>
      </w:pPr>
      <w:r>
        <w:rPr>
          <w:rFonts w:ascii="Yu Mincho" w:cs="Yu Mincho" w:eastAsia="Yu Mincho" w:hAnsi="Yu Mincho"/>
          <w:sz w:val="21"/>
          <w:szCs w:val="21"/>
        </w:rPr>
        <w:t xml:space="preserve">4）Jensen TS, Baron R, Haanpää M, et al. A new definition of neuropathic pain. Pain. 2011； 152： 2204—5.［PMID： 21764514］</w:t>
      </w:r>
    </w:p>
    <w:p>
      <w:pPr>
        <w:spacing w:after="120"/>
        <w:ind w:firstLine="210"/>
      </w:pPr>
      <w:r>
        <w:rPr>
          <w:rFonts w:ascii="Yu Mincho" w:cs="Yu Mincho" w:eastAsia="Yu Mincho" w:hAnsi="Yu Mincho"/>
          <w:sz w:val="21"/>
          <w:szCs w:val="21"/>
        </w:rPr>
        <w:t xml:space="preserve">5）Treede RD, Jensen TS, Campbell JN, et al. Neuropathic pain： redefinition and a grading system for clinical and research purposes. Neurology. 2008； 70： 1630—5.［PMID： 18003941］</w:t>
      </w:r>
    </w:p>
    <w:p>
      <w:pPr>
        <w:spacing w:after="120"/>
        <w:ind w:firstLine="210"/>
      </w:pPr>
      <w:r>
        <w:rPr>
          <w:rFonts w:ascii="Yu Mincho" w:cs="Yu Mincho" w:eastAsia="Yu Mincho" w:hAnsi="Yu Mincho"/>
          <w:sz w:val="21"/>
          <w:szCs w:val="21"/>
        </w:rPr>
        <w:t xml:space="preserve">6）日本ペインクリニック学会神経障害性疼痛薬物療法ガイドライン改訂版作成ワーキンググループ編 ： 神経障害性疼痛薬物療法ガイドライン 改訂第 2 版．新興交易（株）医書出版部．2016．https：//jspc.gr.jp/Contents/public/pdf/shi-guide08_10.pdf</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2026-09-29T14:51:02.052Z</dcterms:created>
  <dcterms:modified xsi:type="dcterms:W3CDTF">2026-09-29T14:51:02.052Z</dcterms:modified>
</cp:coreProperties>
</file>

<file path=docProps/custom.xml><?xml version="1.0" encoding="utf-8"?>
<Properties xmlns="http://schemas.openxmlformats.org/officeDocument/2006/custom-properties" xmlns:vt="http://schemas.openxmlformats.org/officeDocument/2006/docPropsVTypes"/>
</file>