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Mincho" w:cs="Yu Mincho" w:eastAsia="Yu Mincho" w:hAnsi="Yu Mincho"/>
          <w:sz w:val="18"/>
          <w:szCs w:val="18"/>
        </w:rPr>
        <w:t xml:space="preserve">がん薬物療法に伴う末梢神経障害診療ガイドライン 改訂版　第2章 総論　改訂原稿</w:t>
      </w:r>
    </w:p>
    <w:p>
      <w:pPr>
        <w:pStyle w:val="Title"/>
      </w:pPr>
      <w:r>
        <w:rPr>
          <w:rFonts w:ascii="Yu Gothic" w:cs="Yu Gothic" w:eastAsia="Yu Gothic" w:hAnsi="Yu Gothic"/>
          <w:b/>
          <w:bCs/>
          <w:sz w:val="32"/>
          <w:szCs w:val="32"/>
        </w:rPr>
        <w:t xml:space="preserve">F. 鑑別診断に用いられる検査項目</w:t>
      </w:r>
    </w:p>
    <w:p>
      <w:pPr>
        <w:spacing w:after="120"/>
      </w:pPr>
      <w:r>
        <w:rPr>
          <w:rFonts w:ascii="Yu Mincho" w:cs="Yu Mincho" w:eastAsia="Yu Mincho" w:hAnsi="Yu Mincho"/>
          <w:sz w:val="21"/>
          <w:szCs w:val="21"/>
        </w:rPr>
        <w:t xml:space="preserve">担当：田辺（前回 大熊）　／　2023年版 第2章 pp.19–19 の原文を起こしたもの</w:t>
      </w:r>
    </w:p>
    <w:p>
      <w:pPr>
        <w:pStyle w:val="Heading1"/>
        <w:spacing w:after="120" w:before="240"/>
      </w:pPr>
      <w:r>
        <w:rPr>
          <w:rFonts w:ascii="Yu Gothic" w:cs="Yu Gothic" w:eastAsia="Yu Gothic" w:hAnsi="Yu Gothic"/>
          <w:b/>
          <w:bCs/>
        </w:rPr>
        <w:t xml:space="preserve">1. 改訂の進め方</w:t>
      </w:r>
    </w:p>
    <w:p>
      <w:pPr>
        <w:spacing w:after="120"/>
      </w:pPr>
      <w:r>
        <w:rPr>
          <w:rFonts w:ascii="Yu Mincho" w:cs="Yu Mincho" w:eastAsia="Yu Mincho" w:hAnsi="Yu Mincho"/>
          <w:sz w:val="21"/>
          <w:szCs w:val="21"/>
        </w:rPr>
        <w:t xml:space="preserve">「3. 2023年版 原文」を直接書き換えてください（変更履歴をオンにして編集）。2023年版以降の知見の追加、図表の追加、古い記述の削除が改訂の中心です。図表は下の提案から選んでも、独自に提案しても構いません。作図は事務局で行えるので、内容（項目・数値・順序）を指定して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項目</w:t>
            </w:r>
          </w:p>
        </w:tc>
        <w:tc>
          <w:tcPr>
            <w:tcW w:type="dxa" w:w="676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記入欄（担当委員）</w:t>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改訂の要点（2023年版から何を変えるか）</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追加・更新する図表（下の提案から選ぶ／独自案）</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追加する文献（PMID）</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2023年版から削除する記述</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r>
        <w:tc>
          <w:tcPr>
            <w:tcW w:type="dxa" w:w="2600"/>
            <w:tcBorders>
              <w:top w:val="single" w:color="000000" w:sz="4"/>
              <w:left w:val="single" w:color="000000" w:sz="4"/>
              <w:bottom w:val="single" w:color="000000" w:sz="4"/>
              <w:right w:val="single" w:color="000000" w:sz="4"/>
            </w:tcBorders>
            <w:shd w:fill="EDEDED" w:color="auto" w:val="clear"/>
          </w:tcPr>
          <w:p>
            <w:r>
              <w:rPr>
                <w:rFonts w:ascii="Yu Mincho" w:cs="Yu Mincho" w:eastAsia="Yu Mincho" w:hAnsi="Yu Mincho"/>
                <w:b/>
                <w:bCs/>
                <w:sz w:val="21"/>
                <w:szCs w:val="21"/>
              </w:rPr>
              <w:t xml:space="preserve">事務局への依頼（作図・データ収集など）</w:t>
            </w:r>
          </w:p>
        </w:tc>
        <w:tc>
          <w:tcPr>
            <w:tcW w:type="dxa" w:w="6760"/>
            <w:tcBorders>
              <w:top w:val="single" w:color="000000" w:sz="4"/>
              <w:left w:val="single" w:color="000000" w:sz="4"/>
              <w:bottom w:val="single" w:color="000000" w:sz="4"/>
              <w:right w:val="single" w:color="000000" w:sz="4"/>
            </w:tcBorders>
          </w:tcPr>
          <w:p>
            <w:r>
              <w:rPr>
                <w:rFonts w:ascii="Yu Mincho" w:cs="Yu Mincho" w:eastAsia="Yu Mincho" w:hAnsi="Yu Mincho"/>
                <w:b w:val="false"/>
                <w:bCs w:val="false"/>
                <w:sz w:val="21"/>
                <w:szCs w:val="21"/>
              </w:rPr>
              <w:t xml:space="preserve"/>
            </w:r>
          </w:p>
        </w:tc>
      </w:tr>
    </w:tbl>
    <w:p>
      <w:pPr>
        <w:pStyle w:val="Heading1"/>
        <w:spacing w:after="120" w:before="240"/>
      </w:pPr>
      <w:r>
        <w:rPr>
          <w:rFonts w:ascii="Yu Gothic" w:cs="Yu Gothic" w:eastAsia="Yu Gothic" w:hAnsi="Yu Gothic"/>
          <w:b/>
          <w:bCs/>
        </w:rPr>
        <w:t xml:space="preserve">2. 図表の提案（事務局案）</w:t>
      </w:r>
    </w:p>
    <w:p>
      <w:pPr>
        <w:spacing w:after="120"/>
      </w:pPr>
      <w:r>
        <w:rPr>
          <w:rFonts w:ascii="Yu Mincho" w:cs="Yu Mincho" w:eastAsia="Yu Mincho" w:hAnsi="Yu Mincho"/>
          <w:sz w:val="21"/>
          <w:szCs w:val="21"/>
        </w:rPr>
        <w:t xml:space="preserve">2023年版に既にある図表：なし</w:t>
      </w:r>
    </w:p>
    <w:p>
      <w:pPr>
        <w:pStyle w:val="ListParagraph"/>
        <w:numPr>
          <w:ilvl w:val="0"/>
          <w:numId w:val="2"/>
        </w:numPr>
        <w:spacing w:after="60"/>
      </w:pPr>
      <w:r>
        <w:rPr>
          <w:rFonts w:ascii="Yu Mincho" w:cs="Yu Mincho" w:eastAsia="Yu Mincho" w:hAnsi="Yu Mincho"/>
          <w:sz w:val="21"/>
          <w:szCs w:val="21"/>
        </w:rPr>
        <w:t xml:space="preserve">図：CIPNと鑑別すべき病態の診断フローチャート（糖尿病性・B12欠乏・甲状腺・腫瘍圧迫・傍腫瘍性など）</w:t>
      </w:r>
    </w:p>
    <w:p>
      <w:pPr>
        <w:pStyle w:val="ListParagraph"/>
        <w:numPr>
          <w:ilvl w:val="0"/>
          <w:numId w:val="2"/>
        </w:numPr>
        <w:spacing w:after="60"/>
      </w:pPr>
      <w:r>
        <w:rPr>
          <w:rFonts w:ascii="Yu Mincho" w:cs="Yu Mincho" w:eastAsia="Yu Mincho" w:hAnsi="Yu Mincho"/>
          <w:sz w:val="21"/>
          <w:szCs w:val="21"/>
        </w:rPr>
        <w:t xml:space="preserve">表：鑑別のための検査項目チェックリスト（血液検査・画像・電気生理）と、疑う病態ごとの所見</w:t>
      </w:r>
    </w:p>
    <w:p>
      <w:pPr>
        <w:pStyle w:val="ListParagraph"/>
        <w:numPr>
          <w:ilvl w:val="0"/>
          <w:numId w:val="2"/>
        </w:numPr>
        <w:spacing w:after="60"/>
      </w:pPr>
      <w:r>
        <w:rPr>
          <w:rFonts w:ascii="Yu Mincho" w:cs="Yu Mincho" w:eastAsia="Yu Mincho" w:hAnsi="Yu Mincho"/>
          <w:sz w:val="21"/>
          <w:szCs w:val="21"/>
        </w:rPr>
        <w:t xml:space="preserve">表：CIPNらしくない所見（red flags：非対称、急速進行、運動優位、近位優位など）</w:t>
      </w:r>
    </w:p>
    <w:p>
      <w:pPr>
        <w:pStyle w:val="Heading1"/>
        <w:spacing w:after="120" w:before="240"/>
      </w:pPr>
      <w:r>
        <w:rPr>
          <w:rFonts w:ascii="Yu Gothic" w:cs="Yu Gothic" w:eastAsia="Yu Gothic" w:hAnsi="Yu Gothic"/>
          <w:b/>
          <w:bCs/>
        </w:rPr>
        <w:t xml:space="preserve">3. 2023年版 原文</w:t>
      </w:r>
    </w:p>
    <w:p>
      <w:pPr>
        <w:pStyle w:val="Heading3"/>
        <w:spacing w:after="120" w:before="240"/>
      </w:pPr>
      <w:r>
        <w:rPr>
          <w:rFonts w:ascii="Yu Gothic" w:cs="Yu Gothic" w:eastAsia="Yu Gothic" w:hAnsi="Yu Gothic"/>
          <w:b/>
          <w:bCs/>
        </w:rPr>
        <w:t xml:space="preserve">F 鑑別診断に用いられる検査項目</w:t>
      </w:r>
    </w:p>
    <w:p>
      <w:pPr>
        <w:spacing w:after="120"/>
        <w:ind w:firstLine="210"/>
      </w:pPr>
      <w:r>
        <w:rPr>
          <w:rFonts w:ascii="Yu Mincho" w:cs="Yu Mincho" w:eastAsia="Yu Mincho" w:hAnsi="Yu Mincho"/>
          <w:sz w:val="21"/>
          <w:szCs w:val="21"/>
        </w:rPr>
        <w:t xml:space="preserve">CIPN は神経障害誘発性抗がん薬の使用歴や末梢神経障害の出現時期，臨床症状などから判断されるが，厳密な診断基準は確立していない。CIPN においては，神経伝導検査での感覚神経および運動神経伝導速度の低下，活動電位の低下，消失などが認められる場合があるが，日常臨床では，神経伝導検査によるモニタリングを施行することは少ない。</w:t>
      </w:r>
    </w:p>
    <w:p>
      <w:pPr>
        <w:spacing w:after="120"/>
        <w:ind w:firstLine="210"/>
      </w:pPr>
      <w:r>
        <w:rPr>
          <w:rFonts w:ascii="Yu Mincho" w:cs="Yu Mincho" w:eastAsia="Yu Mincho" w:hAnsi="Yu Mincho"/>
          <w:sz w:val="21"/>
          <w:szCs w:val="21"/>
        </w:rPr>
        <w:t xml:space="preserve">腫瘍そのものにより生じる神経障害や放射線治療の晩期障害による神経障害との鑑別は，画像検査（CT，MRI など）や治療歴の確認によってなされる。</w:t>
      </w:r>
    </w:p>
    <w:p>
      <w:pPr>
        <w:spacing w:after="120"/>
        <w:ind w:firstLine="210"/>
      </w:pPr>
      <w:r>
        <w:rPr>
          <w:rFonts w:ascii="Yu Mincho" w:cs="Yu Mincho" w:eastAsia="Yu Mincho" w:hAnsi="Yu Mincho"/>
          <w:sz w:val="21"/>
          <w:szCs w:val="21"/>
        </w:rPr>
        <w:t xml:space="preserve">末梢神経障害をきたすその他の疾患として，糖尿病，尿毒症，膠原病（血管炎症候群を含む），ビタミン B1 欠乏，ギランバレー症候群（GBS），慢性炎症性脱髄性多発根ニューロパチー（CIDP），傍腫瘍性神経症候群などがあり，必要に応じてこれらとの鑑別を行う。検査項目としては，血糖値，HbA1c，糖負荷検査，腎機能検査，CRP，血中ビタミン B1 値，抗神経抗体（抗 Hu 抗体や抗 CV2／CRMP—5 など）などがあり，GBS や CIDP との鑑別が必要な場合は髄液検査が行われる。一般的に GBS や CIDP では髄液蛋白が増加し，CIPN では髄液蛋白は正常ないし軽度増加となる。臨床症状，末梢神経伝導検査，髄液所見を参考に総合的に判断する。</w:t>
      </w:r>
    </w:p>
    <w:p>
      <w:pPr>
        <w:spacing w:after="120"/>
        <w:ind w:firstLine="210"/>
      </w:pPr>
      <w:r>
        <w:rPr>
          <w:rFonts w:ascii="Yu Mincho" w:cs="Yu Mincho" w:eastAsia="Yu Mincho" w:hAnsi="Yu Mincho"/>
          <w:sz w:val="21"/>
          <w:szCs w:val="21"/>
        </w:rPr>
        <w:t xml:space="preserve">（大熊 加惠）総論章</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2026-09-29T14:51:02.067Z</dcterms:created>
  <dcterms:modified xsi:type="dcterms:W3CDTF">2026-09-29T14:51:02.067Z</dcterms:modified>
</cp:coreProperties>
</file>

<file path=docProps/custom.xml><?xml version="1.0" encoding="utf-8"?>
<Properties xmlns="http://schemas.openxmlformats.org/officeDocument/2006/custom-properties" xmlns:vt="http://schemas.openxmlformats.org/officeDocument/2006/docPropsVTypes"/>
</file>