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J-5. CIPNにおける理学的手法</w:t>
      </w:r>
    </w:p>
    <w:p>
      <w:pPr>
        <w:spacing w:after="120"/>
      </w:pPr>
      <w:r>
        <w:rPr>
          <w:rFonts w:ascii="Yu Mincho" w:cs="Yu Mincho" w:eastAsia="Yu Mincho" w:hAnsi="Yu Mincho"/>
          <w:sz w:val="21"/>
          <w:szCs w:val="21"/>
        </w:rPr>
        <w:t xml:space="preserve">担当：中川夏樹（前回 華井）　／　2023年版 第2章 pp.48–50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表：理学的手法の分類（予防：冷却・圧迫／症状緩和：運動・感覚運動訓練・環境調整）と根拠の強さ</w:t>
      </w:r>
    </w:p>
    <w:p>
      <w:pPr>
        <w:pStyle w:val="ListParagraph"/>
        <w:numPr>
          <w:ilvl w:val="0"/>
          <w:numId w:val="2"/>
        </w:numPr>
        <w:spacing w:after="60"/>
      </w:pPr>
      <w:r>
        <w:rPr>
          <w:rFonts w:ascii="Yu Mincho" w:cs="Yu Mincho" w:eastAsia="Yu Mincho" w:hAnsi="Yu Mincho"/>
          <w:sz w:val="21"/>
          <w:szCs w:val="21"/>
        </w:rPr>
        <w:t xml:space="preserve">図：運動プログラムの例（頻度・強度・時間・種類をFITT形式の図に）</w:t>
      </w:r>
    </w:p>
    <w:p>
      <w:pPr>
        <w:pStyle w:val="ListParagraph"/>
        <w:numPr>
          <w:ilvl w:val="0"/>
          <w:numId w:val="2"/>
        </w:numPr>
        <w:spacing w:after="60"/>
      </w:pPr>
      <w:r>
        <w:rPr>
          <w:rFonts w:ascii="Yu Mincho" w:cs="Yu Mincho" w:eastAsia="Yu Mincho" w:hAnsi="Yu Mincho"/>
          <w:sz w:val="21"/>
          <w:szCs w:val="21"/>
        </w:rPr>
        <w:t xml:space="preserve">図：冷却・圧迫の実施手順（装着タイミングと時間を投与スケジュールに重ねた図。写真は施設提供）</w:t>
      </w:r>
    </w:p>
    <w:p>
      <w:pPr>
        <w:pStyle w:val="ListParagraph"/>
        <w:numPr>
          <w:ilvl w:val="0"/>
          <w:numId w:val="2"/>
        </w:numPr>
        <w:spacing w:after="60"/>
      </w:pPr>
      <w:r>
        <w:rPr>
          <w:rFonts w:ascii="Yu Mincho" w:cs="Yu Mincho" w:eastAsia="Yu Mincho" w:hAnsi="Yu Mincho"/>
          <w:sz w:val="21"/>
          <w:szCs w:val="21"/>
        </w:rPr>
        <w:t xml:space="preserve">表：感覚過敏・鈍麻に応じた環境整備の具体例</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5．CIPN における理学的手法</w:t>
      </w:r>
    </w:p>
    <w:p>
      <w:pPr>
        <w:spacing w:after="120"/>
        <w:ind w:firstLine="210"/>
      </w:pPr>
      <w:r>
        <w:rPr>
          <w:rFonts w:ascii="Yu Mincho" w:cs="Yu Mincho" w:eastAsia="Yu Mincho" w:hAnsi="Yu Mincho"/>
          <w:sz w:val="21"/>
          <w:szCs w:val="21"/>
        </w:rPr>
        <w:t xml:space="preserve">CIPN の理学的介入には，目的別に 1）末梢神経の抗がん薬曝露量低減による CIPN の予防，2）神経障害性疼痛と筋・筋膜性疼痛の緩和，3）CIPN により障害された感覚運動機能のリハビリテーション，</w:t>
      </w:r>
      <w:r>
        <w:rPr>
          <w:rFonts w:ascii="Yu Mincho" w:cs="Yu Mincho" w:eastAsia="Yu Mincho" w:hAnsi="Yu Mincho"/>
          <w:sz w:val="21"/>
          <w:szCs w:val="21"/>
          <w:vertAlign w:val="superscript"/>
        </w:rPr>
        <w:t xml:space="preserve">4)</w:t>
      </w:r>
      <w:r>
        <w:rPr>
          <w:rFonts w:ascii="Yu Mincho" w:cs="Yu Mincho" w:eastAsia="Yu Mincho" w:hAnsi="Yu Mincho"/>
          <w:sz w:val="21"/>
          <w:szCs w:val="21"/>
        </w:rPr>
        <w:t xml:space="preserve">感覚過敏や感覚鈍麻に配慮した環境整備による症状緩和と生活障害の軽減，5）運動・行動介入による心身機能の向上，といった治療戦略が挙げられる。このうち，1）は CIPN 発症前の抗がん薬投与中に行う予防的介入，2）～4）は化学療法実施中から終了後に CIPN 症状に対処する介入であり，5）は抗がん薬投与の時期にかかわらず広く実施可能な介入である。本ガイドラインにおいては，1）について冷却・圧迫，2）について鍼灸，</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～5）の複合介入として運動をCQに挙げてシステマティックレビューを実施した。</w:t>
      </w:r>
    </w:p>
    <w:p>
      <w:pPr>
        <w:spacing w:after="120"/>
        <w:ind w:firstLine="210"/>
      </w:pPr>
      <w:r>
        <w:rPr>
          <w:rFonts w:ascii="Yu Mincho" w:cs="Yu Mincho" w:eastAsia="Yu Mincho" w:hAnsi="Yu Mincho"/>
          <w:sz w:val="21"/>
          <w:szCs w:val="21"/>
        </w:rPr>
        <w:t xml:space="preserve">ここでは介入の概要について解説する。</w:t>
      </w:r>
    </w:p>
    <w:p>
      <w:pPr>
        <w:pStyle w:val="Heading3"/>
        <w:spacing w:after="120" w:before="240"/>
      </w:pPr>
      <w:r>
        <w:rPr>
          <w:rFonts w:ascii="Yu Gothic" w:cs="Yu Gothic" w:eastAsia="Yu Gothic" w:hAnsi="Yu Gothic"/>
          <w:b/>
          <w:bCs/>
        </w:rPr>
        <w:t xml:space="preserve">1）末梢神経の抗がん薬曝露量低減による CIPN の予防</w:t>
      </w:r>
    </w:p>
    <w:p>
      <w:pPr>
        <w:spacing w:after="120"/>
        <w:ind w:firstLine="210"/>
      </w:pPr>
      <w:r>
        <w:rPr>
          <w:rFonts w:ascii="Yu Mincho" w:cs="Yu Mincho" w:eastAsia="Yu Mincho" w:hAnsi="Yu Mincho"/>
          <w:sz w:val="21"/>
          <w:szCs w:val="21"/>
        </w:rPr>
        <w:t xml:space="preserve">主にタキサン系の抗がん薬投与中，体内の抗がん薬血中濃度が最も高まる時間帯（点滴終了前後）に手足の冷却や圧迫を行うことにより，手足への抗がん薬到達量を軽減し，末梢神経の抗がん薬曝露量の低減を図る介入である。冷却に関しては，自己管理による長時間の冷却は凍傷を誘発する可能性があるため，痛みやかゆみの状況を評価し，適宜，不織布などを当てて不快感を軽減する必要がある。</w:t>
      </w:r>
    </w:p>
    <w:p>
      <w:pPr>
        <w:spacing w:after="120"/>
        <w:ind w:firstLine="210"/>
      </w:pPr>
      <w:r>
        <w:rPr>
          <w:rFonts w:ascii="Yu Mincho" w:cs="Yu Mincho" w:eastAsia="Yu Mincho" w:hAnsi="Yu Mincho"/>
          <w:sz w:val="21"/>
          <w:szCs w:val="21"/>
        </w:rPr>
        <w:t xml:space="preserve">血流量の半減には表皮温が10度程度下がることが望ましいが，手足冷却は表皮温が 22 度まで下がり1），圧迫ではサージカルグローブを使用し表皮温度が 1.6～2.2 度前後下がると報告されている2）。</w:t>
      </w:r>
    </w:p>
    <w:p>
      <w:pPr>
        <w:pStyle w:val="Heading3"/>
        <w:spacing w:after="120" w:before="240"/>
      </w:pPr>
      <w:r>
        <w:rPr>
          <w:rFonts w:ascii="Yu Gothic" w:cs="Yu Gothic" w:eastAsia="Yu Gothic" w:hAnsi="Yu Gothic"/>
          <w:b/>
          <w:bCs/>
        </w:rPr>
        <w:t xml:space="preserve">2）神経障害性疼痛と筋・筋膜性疼痛の緩和</w:t>
      </w:r>
    </w:p>
    <w:p>
      <w:pPr>
        <w:spacing w:after="120"/>
        <w:ind w:firstLine="210"/>
      </w:pPr>
      <w:r>
        <w:rPr>
          <w:rFonts w:ascii="Yu Mincho" w:cs="Yu Mincho" w:eastAsia="Yu Mincho" w:hAnsi="Yu Mincho"/>
          <w:sz w:val="21"/>
          <w:szCs w:val="21"/>
        </w:rPr>
        <w:t xml:space="preserve">CIPN により末梢神経系が障害を受けると，四肢末端に痛みやしびれ感を生じるだけでなく，CIPN により生じた足先の疼痛などに対処した姿勢や歩き方により，二次的な神経障害性疼痛が誘発され，腰部や肩・頸部周囲にも疼痛をきたすことがある。また，一般的な痛みモデルの一つに痛みの恐怖回避モデルがあり，痛みの反芻や無力感，ネガティブな情報が，不安や恐怖につながり，機能障害を起こして痛みを難治化，重症化することが示されている3）。慢性疼痛に対しては，一般的な運動（有酸素運動や筋力増強運動）を「施行することを強く推奨する」，鍼灸治療や認知行動療法を「施行することを弱く推奨する（提案する）」とされている4）。CIPN についても運動や鍼灸治療について研究が進められており，疼痛がアウトカムに含まれる場合も多い。</w:t>
      </w:r>
    </w:p>
    <w:p>
      <w:pPr>
        <w:pStyle w:val="Heading3"/>
        <w:spacing w:after="120" w:before="240"/>
      </w:pPr>
      <w:r>
        <w:rPr>
          <w:rFonts w:ascii="Yu Gothic" w:cs="Yu Gothic" w:eastAsia="Yu Gothic" w:hAnsi="Yu Gothic"/>
          <w:b/>
          <w:bCs/>
        </w:rPr>
        <w:t xml:space="preserve">3）CIPN により障害された感覚運動機能のリハビリテーション</w:t>
      </w:r>
    </w:p>
    <w:p>
      <w:pPr>
        <w:spacing w:after="120"/>
        <w:ind w:firstLine="210"/>
      </w:pPr>
      <w:r>
        <w:rPr>
          <w:rFonts w:ascii="Yu Mincho" w:cs="Yu Mincho" w:eastAsia="Yu Mincho" w:hAnsi="Yu Mincho"/>
          <w:sz w:val="21"/>
          <w:szCs w:val="21"/>
        </w:rPr>
        <w:t xml:space="preserve">知覚評価の結果を踏まえて，疼痛誘発刺激の軽減と機能障害の軽減による感覚運動障害へのアプローチを行う。症状が多岐にわたる CIPN において，感覚運動機能リハビリテーションの手法は確立していないが，ADL 改善のリハビリテーションとして，姿勢調整のトレーニングなどにより代償的に転倒リスクを減ずることや，CIPN により失われた感覚運動機能に対する手指巧緻性トレーニングや歩行のトレーニングを行うことは必要に応じて検討可能である。</w:t>
      </w:r>
    </w:p>
    <w:p>
      <w:pPr>
        <w:pStyle w:val="Heading3"/>
        <w:spacing w:after="120" w:before="240"/>
      </w:pPr>
      <w:r>
        <w:rPr>
          <w:rFonts w:ascii="Yu Gothic" w:cs="Yu Gothic" w:eastAsia="Yu Gothic" w:hAnsi="Yu Gothic"/>
          <w:b/>
          <w:bCs/>
        </w:rPr>
        <w:t xml:space="preserve">4）感覚過敏や感覚鈍麻に配慮した環境整備による症状緩和と生活障害の軽減</w:t>
      </w:r>
    </w:p>
    <w:p>
      <w:pPr>
        <w:spacing w:after="120"/>
        <w:ind w:firstLine="210"/>
      </w:pPr>
      <w:r>
        <w:rPr>
          <w:rFonts w:ascii="Yu Mincho" w:cs="Yu Mincho" w:eastAsia="Yu Mincho" w:hAnsi="Yu Mincho"/>
          <w:sz w:val="21"/>
          <w:szCs w:val="21"/>
        </w:rPr>
        <w:t xml:space="preserve">CIPN により感覚過敏が生じた場合，圧刺激や温感・冷感が疼痛として感じられることがある。そのため，疼痛誘発部位・疼痛誘発刺激を評価し（第 1～2 指の指尖や足の母趾への圧刺激が疼痛誘発となることが多い），過敏な部位への当該刺激を回避した生活動作を検討する。具体的には，指先に圧のかかるつまむ動作を，圧が手全体に分散できる動作で代償できる道具を導入すること（例：ペットボトルオープナーや小袋を開けるハサミ）や，足裏全体にフィットして荷重が分散するようなインソールの導入などがある。また，温冷刺激が疼痛刺激となる場合の回避策として，熱いものや冷凍品，冷えた金属製品に直接触れないように，手袋やシリコン製の文房具やキッチンツールの導入など環境整備を行うことで，症状誘発を予防できることがある。特にオキサリプラチンに起因する CIPN においては，冷感刺激が疼痛となることが知られており，温度環境を整備することで疼痛が誘発される頻度が下がることが期待できる。また，感覚が鈍麻し，適切な圧力を感じることが困難となると，手の障害ではタッチパネルの操作など，足の障害では歩行や階段昇降が不安定となるため，タッチペン，滑りにくい靴など機能を代償する道具の適応を考慮する。</w:t>
      </w:r>
    </w:p>
    <w:p>
      <w:pPr>
        <w:pStyle w:val="Heading3"/>
        <w:spacing w:after="120" w:before="240"/>
      </w:pPr>
      <w:r>
        <w:rPr>
          <w:rFonts w:ascii="Yu Gothic" w:cs="Yu Gothic" w:eastAsia="Yu Gothic" w:hAnsi="Yu Gothic"/>
          <w:b/>
          <w:bCs/>
        </w:rPr>
        <w:t xml:space="preserve">5）運動・行動介入による心身機能の向上</w:t>
      </w:r>
    </w:p>
    <w:p>
      <w:pPr>
        <w:spacing w:after="120"/>
        <w:ind w:firstLine="210"/>
      </w:pPr>
      <w:r>
        <w:rPr>
          <w:rFonts w:ascii="Yu Mincho" w:cs="Yu Mincho" w:eastAsia="Yu Mincho" w:hAnsi="Yu Mincho"/>
          <w:sz w:val="21"/>
          <w:szCs w:val="21"/>
        </w:rPr>
        <w:t xml:space="preserve">運動はがん治療中ならびに治療後の時期においても安全に実施することができ，持久性体力，筋力，倦怠感，健康関連 QOL，うつなど複数の健康アウトカム改善につながることが示されている5）。具体的には，がんサバイバーのための運動ガイドラインにおいて，「1 週間に少なくとも 150～300 分の中強度運動または 75 分の高強度運動，またはそれらと同等の組み合わせの運動を行い，2 日以上はレジスタンストレーニング（筋力増強運動）を行う。可能であれば大筋群のストレッチを週 2 回行う」ことが推奨されている6）。CIPN に対する運動介入研究は本推奨をもとに，CIPN に起因した疼痛や歩行困難感などにも焦点を当て，ストレッチやバランストレーニングを追加したものが多い。また，座位時間が長いほど健康を損ねるリスクが高いことから，WHO でも「少しでも立って歩く」ことが推奨されており7），CIPN総論章やがん既往の有無にかかわらず，不活動を積極的に回避する必要があることが提言されている。がん既往のある場合であっても「がんサバイバーにおける運動は一般的に安全であり，がんサバイバーは身体活動不足を避けるべきである」と明記されている6）。そのため，CIPNを理由とした不活動が起こらないよう，転倒および運動時の異常感覚や疼痛誘発に注意しつつ，活動的な生活習慣の維持獲得を支援することが望ましい8）。なお，CIPN を理由としたリハビリテーション処方は現状の保険制度では適用がなく，日常診療として活動的な生活習慣を視野に入れた診療・ケアを行うこととなる。</w:t>
      </w:r>
    </w:p>
    <w:p>
      <w:pPr>
        <w:spacing w:after="120"/>
        <w:ind w:firstLine="210"/>
      </w:pPr>
      <w:r>
        <w:rPr>
          <w:rFonts w:ascii="Yu Mincho" w:cs="Yu Mincho" w:eastAsia="Yu Mincho" w:hAnsi="Yu Mincho"/>
          <w:sz w:val="21"/>
          <w:szCs w:val="21"/>
        </w:rPr>
        <w:t xml:space="preserve">（華井 明子）</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vertAlign w:val="superscript"/>
        </w:rPr>
        <w:t xml:space="preserve">1)</w:t>
      </w:r>
      <w:r>
        <w:rPr>
          <w:rFonts w:ascii="Yu Mincho" w:cs="Yu Mincho" w:eastAsia="Yu Mincho" w:hAnsi="Yu Mincho"/>
          <w:sz w:val="21"/>
          <w:szCs w:val="21"/>
        </w:rPr>
        <w:t xml:space="preserve">Sundar R, Bandla A, Tan SS, et al. Limb Hypothermia for Preventing Paclitaxel—Induced Peripheral Neuropathy in Breast Cancer Patients： A Pilot Study. Front Oncol. 2017； 6： 274.［PMID： 28119855］</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Tsuyuki S, Senda N, Kanng Y, et al. Evaluation of the effect of compression therapy using surgical gloves on nanoparticle albumin—bound paclitaxel—induced peripheral neuropathy： a phase Ⅱ multi-center study by the Kamigata Breast Cancer Study Group. Breast Cancer Res Treat. 2016； 160： 61—7.［PMID： 27620884］</w:t>
      </w:r>
      <w:r>
        <w:rPr>
          <w:rFonts w:ascii="Yu Mincho" w:cs="Yu Mincho" w:eastAsia="Yu Mincho" w:hAnsi="Yu Mincho"/>
          <w:sz w:val="21"/>
          <w:szCs w:val="21"/>
          <w:vertAlign w:val="superscript"/>
        </w:rPr>
        <w:t xml:space="preserve">3)</w:t>
      </w:r>
      <w:r>
        <w:rPr>
          <w:rFonts w:ascii="Yu Mincho" w:cs="Yu Mincho" w:eastAsia="Yu Mincho" w:hAnsi="Yu Mincho"/>
          <w:sz w:val="21"/>
          <w:szCs w:val="21"/>
        </w:rPr>
        <w:t xml:space="preserve">Leeuw M, Goossens ME, Linton SJ, et al. The fear—avoidance model of musculoskeletal pain： current state of scientific evidence. J Behav Med. 2007； 30： 77—94.［PMID： 17180640］</w:t>
      </w:r>
      <w:r>
        <w:rPr>
          <w:rFonts w:ascii="Yu Mincho" w:cs="Yu Mincho" w:eastAsia="Yu Mincho" w:hAnsi="Yu Mincho"/>
          <w:sz w:val="21"/>
          <w:szCs w:val="21"/>
          <w:vertAlign w:val="superscript"/>
        </w:rPr>
        <w:t xml:space="preserve">4)</w:t>
      </w:r>
      <w:r>
        <w:rPr>
          <w:rFonts w:ascii="Yu Mincho" w:cs="Yu Mincho" w:eastAsia="Yu Mincho" w:hAnsi="Yu Mincho"/>
          <w:sz w:val="21"/>
          <w:szCs w:val="21"/>
        </w:rPr>
        <w:t xml:space="preserve">厚生労働行政推進調査事業費補助金（慢性の痛み政策研究事業）「慢性疼痛診療システムの均てん化と痛みセンター診療データベースの活用による医療向上を目指す研究」研究班（監修），慢性疼痛診療ガイドライン作成ワーキンググループ（編集）．慢性疼痛診療ガイドライン．真興交易（株）医書出版部，2021．</w:t>
      </w:r>
      <w:r>
        <w:rPr>
          <w:rFonts w:ascii="Yu Mincho" w:cs="Yu Mincho" w:eastAsia="Yu Mincho" w:hAnsi="Yu Mincho"/>
          <w:sz w:val="21"/>
          <w:szCs w:val="21"/>
          <w:vertAlign w:val="superscript"/>
        </w:rPr>
        <w:t xml:space="preserve">5)</w:t>
      </w:r>
      <w:r>
        <w:rPr>
          <w:rFonts w:ascii="Yu Mincho" w:cs="Yu Mincho" w:eastAsia="Yu Mincho" w:hAnsi="Yu Mincho"/>
          <w:sz w:val="21"/>
          <w:szCs w:val="21"/>
        </w:rPr>
        <w:t xml:space="preserve">Fuller JT, Hartland MC, Maloney LT, et al. Therapeutic effects of aerobic and resistance exercises for cancer survivors： a systematic review of meta—analyses of clinical trials. Br J Sports Med. 2018； 52：1311.［PMID： 29549149］</w:t>
      </w:r>
      <w:r>
        <w:rPr>
          <w:rFonts w:ascii="Yu Mincho" w:cs="Yu Mincho" w:eastAsia="Yu Mincho" w:hAnsi="Yu Mincho"/>
          <w:sz w:val="21"/>
          <w:szCs w:val="21"/>
          <w:vertAlign w:val="superscript"/>
        </w:rPr>
        <w:t xml:space="preserve">6)</w:t>
      </w:r>
      <w:r>
        <w:rPr>
          <w:rFonts w:ascii="Yu Mincho" w:cs="Yu Mincho" w:eastAsia="Yu Mincho" w:hAnsi="Yu Mincho"/>
          <w:sz w:val="21"/>
          <w:szCs w:val="21"/>
        </w:rPr>
        <w:t xml:space="preserve">Campbell KL, Winters—Stone KM, Wiskemann J, et al. Exercise Guidelines for Cancer Survivors： Con-sensus Statement from International Multidisciplinary Roundtable. Med Sci Sports Exerc. 2019； 51：2375—90.［PMID： 31626055］</w:t>
      </w:r>
      <w:r>
        <w:rPr>
          <w:rFonts w:ascii="Yu Mincho" w:cs="Yu Mincho" w:eastAsia="Yu Mincho" w:hAnsi="Yu Mincho"/>
          <w:sz w:val="21"/>
          <w:szCs w:val="21"/>
          <w:vertAlign w:val="superscript"/>
        </w:rPr>
        <w:t xml:space="preserve">7)</w:t>
      </w:r>
      <w:r>
        <w:rPr>
          <w:rFonts w:ascii="Yu Mincho" w:cs="Yu Mincho" w:eastAsia="Yu Mincho" w:hAnsi="Yu Mincho"/>
          <w:sz w:val="21"/>
          <w:szCs w:val="21"/>
        </w:rPr>
        <w:t xml:space="preserve">Bull FC, Al—Ansari SS, Biddle S, et al. World Health Organization 2020 guidelines on physical activity and sedentary behaviour. Br J Sports Med. 2020； 54： 1451—62.［PMID： 33239350］</w:t>
      </w:r>
      <w:r>
        <w:rPr>
          <w:rFonts w:ascii="Yu Mincho" w:cs="Yu Mincho" w:eastAsia="Yu Mincho" w:hAnsi="Yu Mincho"/>
          <w:sz w:val="21"/>
          <w:szCs w:val="21"/>
          <w:vertAlign w:val="superscript"/>
        </w:rPr>
        <w:t xml:space="preserve">8)</w:t>
      </w:r>
      <w:r>
        <w:rPr>
          <w:rFonts w:ascii="Yu Mincho" w:cs="Yu Mincho" w:eastAsia="Yu Mincho" w:hAnsi="Yu Mincho"/>
          <w:sz w:val="21"/>
          <w:szCs w:val="21"/>
        </w:rPr>
        <w:t xml:space="preserve">Tanay MAL, Armes J, Moss—Morris R, et al. A systematic review of behavioural and exercise interven-tions for the prevention and management of chemotherapy—induced peripheral neuropathy symptoms.J Cancer Surviv. 2023； 17： 254—77.［PMID： 33710510］</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2026-09-29T14:51:02.181Z</dcterms:created>
  <dcterms:modified xsi:type="dcterms:W3CDTF">2026-09-29T14:51:02.181Z</dcterms:modified>
</cp:coreProperties>
</file>

<file path=docProps/custom.xml><?xml version="1.0" encoding="utf-8"?>
<Properties xmlns="http://schemas.openxmlformats.org/officeDocument/2006/custom-properties" xmlns:vt="http://schemas.openxmlformats.org/officeDocument/2006/docPropsVTypes"/>
</file>