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M. ガイドライン普及と活用促進のための工夫</w:t>
      </w:r>
    </w:p>
    <w:p>
      <w:pPr>
        <w:spacing w:after="120"/>
      </w:pPr>
      <w:r>
        <w:rPr>
          <w:rFonts w:ascii="Yu Mincho" w:cs="Yu Mincho" w:eastAsia="Yu Mincho" w:hAnsi="Yu Mincho"/>
          <w:sz w:val="21"/>
          <w:szCs w:val="21"/>
        </w:rPr>
        <w:t xml:space="preserve">担当：（未定：2023年版執筆者）　／　2023年版 第2章 pp.55–57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図：CIPNマネジメントの全体像を1枚にしたフローチャート（予防→評価→治療→減量/中止→看護・理学）※ポケット版・アプリ用</w:t>
      </w:r>
    </w:p>
    <w:p>
      <w:pPr>
        <w:pStyle w:val="ListParagraph"/>
        <w:numPr>
          <w:ilvl w:val="0"/>
          <w:numId w:val="2"/>
        </w:numPr>
        <w:spacing w:after="60"/>
      </w:pPr>
      <w:r>
        <w:rPr>
          <w:rFonts w:ascii="Yu Mincho" w:cs="Yu Mincho" w:eastAsia="Yu Mincho" w:hAnsi="Yu Mincho"/>
          <w:sz w:val="21"/>
          <w:szCs w:val="21"/>
        </w:rPr>
        <w:t xml:space="preserve">表：普及・活用のための施策一覧（ポケット版、患者向け冊子、eラーニング、学会共催セミナー）と評価指標</w:t>
      </w:r>
    </w:p>
    <w:p>
      <w:pPr>
        <w:pStyle w:val="ListParagraph"/>
        <w:numPr>
          <w:ilvl w:val="0"/>
          <w:numId w:val="2"/>
        </w:numPr>
        <w:spacing w:after="60"/>
      </w:pPr>
      <w:r>
        <w:rPr>
          <w:rFonts w:ascii="Yu Mincho" w:cs="Yu Mincho" w:eastAsia="Yu Mincho" w:hAnsi="Yu Mincho"/>
          <w:sz w:val="21"/>
          <w:szCs w:val="21"/>
        </w:rPr>
        <w:t xml:space="preserve">図：改訂版の構成と各章の関係を示す見取り図</w:t>
      </w:r>
    </w:p>
    <w:p>
      <w:pPr>
        <w:pStyle w:val="ListParagraph"/>
        <w:numPr>
          <w:ilvl w:val="0"/>
          <w:numId w:val="2"/>
        </w:numPr>
        <w:spacing w:after="60"/>
      </w:pPr>
      <w:r>
        <w:rPr>
          <w:rFonts w:ascii="Yu Mincho" w:cs="Yu Mincho" w:eastAsia="Yu Mincho" w:hAnsi="Yu Mincho"/>
          <w:sz w:val="21"/>
          <w:szCs w:val="21"/>
        </w:rPr>
        <w:t xml:space="preserve">表：改訂版で変わった点の早見表（2023年版との差分）</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M ガイドライン普及と活用促進のための工夫</w:t>
      </w:r>
    </w:p>
    <w:p>
      <w:pPr>
        <w:spacing w:after="120"/>
        <w:ind w:firstLine="210"/>
      </w:pPr>
      <w:r>
        <w:rPr>
          <w:rFonts w:ascii="Yu Mincho" w:cs="Yu Mincho" w:eastAsia="Yu Mincho" w:hAnsi="Yu Mincho"/>
          <w:sz w:val="21"/>
          <w:szCs w:val="21"/>
        </w:rPr>
        <w:t xml:space="preserve">①  書籍として出版するとともに，インターネット上でも掲載する予定である。</w:t>
      </w:r>
    </w:p>
    <w:p>
      <w:pPr>
        <w:spacing w:after="120"/>
        <w:ind w:firstLine="210"/>
      </w:pPr>
      <w:r>
        <w:rPr>
          <w:rFonts w:ascii="Yu Mincho" w:cs="Yu Mincho" w:eastAsia="Yu Mincho" w:hAnsi="Yu Mincho"/>
          <w:sz w:val="21"/>
          <w:szCs w:val="21"/>
        </w:rPr>
        <w:t xml:space="preserve">・日本がんサポーティブケア学会ホームページ・Minds ホームページ②  ガイドライン作成過程で作られた各種テンプレートなど細部資料を作成し，本ガイドライン作成の経過やより詳細な内容を知りたい読者がインターネット上で閲覧できるようにする。</w:t>
      </w:r>
    </w:p>
    <w:p>
      <w:pPr>
        <w:spacing w:after="120"/>
        <w:ind w:firstLine="210"/>
      </w:pPr>
      <w:r>
        <w:rPr>
          <w:rFonts w:ascii="Yu Mincho" w:cs="Yu Mincho" w:eastAsia="Yu Mincho" w:hAnsi="Yu Mincho"/>
          <w:sz w:val="21"/>
          <w:szCs w:val="21"/>
        </w:rPr>
        <w:t xml:space="preserve">・日本がんサポーティブケア学会ホームページ③  2015，2019 年と行ってきた日本臨床腫瘍学会がん薬物療法専門医へのアンケートを 2023年頃に施行し，本ガイドラインが普及しているか，臨床腫瘍医の CIPN への処方に影響を及ぼしているかを 2019 年にすでに行ったように検証する1）。</w:t>
      </w:r>
    </w:p>
    <w:p>
      <w:pPr>
        <w:spacing w:after="120"/>
        <w:ind w:firstLine="210"/>
      </w:pPr>
      <w:r>
        <w:rPr>
          <w:rFonts w:ascii="Yu Mincho" w:cs="Yu Mincho" w:eastAsia="Yu Mincho" w:hAnsi="Yu Mincho"/>
          <w:sz w:val="21"/>
          <w:szCs w:val="21"/>
        </w:rPr>
        <w:t xml:space="preserve">（平山 泰生）</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vertAlign w:val="superscript"/>
        </w:rPr>
        <w:t xml:space="preserve">1)</w:t>
      </w:r>
      <w:r>
        <w:rPr>
          <w:rFonts w:ascii="Yu Mincho" w:cs="Yu Mincho" w:eastAsia="Yu Mincho" w:hAnsi="Yu Mincho"/>
          <w:sz w:val="21"/>
          <w:szCs w:val="21"/>
        </w:rPr>
        <w:t xml:space="preserve">Hirayama Y, Yoshida Y, Mori M, et al. Effects of the publication of Clinical Guidelines for the Manage-ment of Chemotherapy—Induced Peripheral Neuropathy on the Administration Preferences of Oncol-ogy Specialists： Japanese Association of Supportive Care in Cancer. Jpn J Clin Oncol. 2020； 50： 897—902.［PMID： 32424420］総論章第 3 章クリニカルクエスチョンと推奨</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2026-09-29T14:51:02.209Z</dcterms:created>
  <dcterms:modified xsi:type="dcterms:W3CDTF">2026-09-29T14:51:02.209Z</dcterms:modified>
</cp:coreProperties>
</file>

<file path=docProps/custom.xml><?xml version="1.0" encoding="utf-8"?>
<Properties xmlns="http://schemas.openxmlformats.org/officeDocument/2006/custom-properties" xmlns:vt="http://schemas.openxmlformats.org/officeDocument/2006/docPropsVTypes"/>
</file>