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Gothic" w:cs="Yu Gothic" w:eastAsia="Yu Gothic" w:hAnsi="Yu Gothic"/>
          <w:sz w:val="18"/>
          <w:szCs w:val="18"/>
        </w:rPr>
        <w:t xml:space="preserve">がん薬物療法に伴う末梢神経障害診療ガイドライン2028年版</w:t>
      </w:r>
    </w:p>
    <w:p>
      <w:pPr>
        <w:pStyle w:val="Title"/>
        <w:spacing w:after="80" w:before="100"/>
      </w:pPr>
      <w:r>
        <w:rPr>
          <w:rFonts w:ascii="Yu Gothic" w:cs="Yu Gothic" w:eastAsia="Yu Gothic" w:hAnsi="Yu Gothic"/>
          <w:b/>
          <w:bCs/>
          <w:sz w:val="34"/>
          <w:szCs w:val="34"/>
        </w:rPr>
        <w:t xml:space="preserve">統括委員会へのお願い　今後のスケジュールの承認とアプリの精査</w:t>
      </w:r>
    </w:p>
    <w:p>
      <w:pPr>
        <w:spacing w:after="100"/>
      </w:pPr>
      <w:r>
        <w:rPr>
          <w:rFonts w:ascii="Yu Gothic" w:cs="Yu Gothic" w:eastAsia="Yu Gothic" w:hAnsi="Yu Gothic"/>
          <w:sz w:val="20"/>
          <w:szCs w:val="20"/>
        </w:rPr>
        <w:t xml:space="preserve">宛先: ガイドライン統括委員会(華井明子委員長、吉田陽一郎WG長)　／　作成日 2026年10月7日　／　根拠: 承認済み企画書(Ver1 2026年6月17日)、提案書v2、Minds診療ガイドライン作成マニュアル2020</w:t>
      </w:r>
    </w:p>
    <w:p>
      <w:pPr>
        <w:pStyle w:val="Heading1"/>
        <w:spacing w:after="120" w:before="280"/>
      </w:pPr>
      <w:r>
        <w:rPr>
          <w:rFonts w:ascii="Yu Gothic" w:cs="Yu Gothic" w:eastAsia="Yu Gothic" w:hAnsi="Yu Gothic"/>
          <w:b/>
          <w:bCs/>
          <w:sz w:val="26"/>
          <w:szCs w:val="26"/>
        </w:rPr>
        <w:t xml:space="preserve">1. お願いしたいこと(3点)</w:t>
      </w:r>
    </w:p>
    <w:p>
      <w:pPr>
        <w:pStyle w:val="ListParagraph"/>
        <w:numPr>
          <w:ilvl w:val="0"/>
          <w:numId w:val="2"/>
        </w:numPr>
        <w:spacing w:after="60"/>
      </w:pPr>
      <w:r>
        <w:rPr>
          <w:rFonts w:ascii="Yu Gothic" w:cs="Yu Gothic" w:eastAsia="Yu Gothic" w:hAnsi="Yu Gothic"/>
          <w:sz w:val="20"/>
          <w:szCs w:val="20"/>
        </w:rPr>
        <w:t xml:space="preserve">今後のスケジュール(第2章)の承認。企画書にスケジュールの日付の記載がないため、承認が必要　期限: 2026年10月中</w:t>
      </w:r>
    </w:p>
    <w:p>
      <w:pPr>
        <w:pStyle w:val="ListParagraph"/>
        <w:numPr>
          <w:ilvl w:val="0"/>
          <w:numId w:val="2"/>
        </w:numPr>
        <w:spacing w:after="60"/>
      </w:pPr>
      <w:r>
        <w:rPr>
          <w:rFonts w:ascii="Yu Gothic" w:cs="Yu Gothic" w:eastAsia="Yu Gothic" w:hAnsi="Yu Gothic"/>
          <w:sz w:val="20"/>
          <w:szCs w:val="20"/>
        </w:rPr>
        <w:t xml:space="preserve">アプリの精査(第3章の確認項目)。結果を、合格/要修正で返す　期限: 2026年10月中</w:t>
      </w:r>
    </w:p>
    <w:p>
      <w:pPr>
        <w:pStyle w:val="ListParagraph"/>
        <w:numPr>
          <w:ilvl w:val="0"/>
          <w:numId w:val="2"/>
        </w:numPr>
        <w:spacing w:after="60"/>
      </w:pPr>
      <w:r>
        <w:rPr>
          <w:rFonts w:ascii="Yu Gothic" w:cs="Yu Gothic" w:eastAsia="Yu Gothic" w:hAnsi="Yu Gothic"/>
          <w:sz w:val="20"/>
          <w:szCs w:val="20"/>
        </w:rPr>
        <w:t xml:space="preserve">決定が必要な事項(第4章)の決定　期限: 2026年10月中</w:t>
      </w:r>
    </w:p>
    <w:p>
      <w:pPr>
        <w:pStyle w:val="Heading1"/>
        <w:spacing w:after="120" w:before="280"/>
      </w:pPr>
      <w:r>
        <w:rPr>
          <w:rFonts w:ascii="Yu Gothic" w:cs="Yu Gothic" w:eastAsia="Yu Gothic" w:hAnsi="Yu Gothic"/>
          <w:b/>
          <w:bCs/>
          <w:sz w:val="26"/>
          <w:szCs w:val="26"/>
        </w:rPr>
        <w:t xml:space="preserve">2. 今後のスケジュール(案)</w:t>
      </w:r>
    </w:p>
    <w:p>
      <w:pPr>
        <w:spacing w:after="100"/>
      </w:pPr>
      <w:r>
        <w:rPr>
          <w:rFonts w:ascii="Yu Gothic" w:cs="Yu Gothic" w:eastAsia="Yu Gothic" w:hAnsi="Yu Gothic"/>
          <w:sz w:val="20"/>
          <w:szCs w:val="20"/>
        </w:rPr>
        <w:t xml:space="preserve">公開は2028年6月頃(提案書v2)。そこから逆算し、推奨作成会議を2027年5月とした。</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5800"/>
        <w:gridCol w:w="1700"/>
      </w:tblGrid>
      <w:tr>
        <w:trPr>
          <w:cantSplit/>
          <w:tblHeader/>
        </w:trPr>
        <w:tc>
          <w:tcPr>
            <w:tcW w:type="dxa" w:w="21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時期</w:t>
            </w:r>
          </w:p>
        </w:tc>
        <w:tc>
          <w:tcPr>
            <w:tcW w:type="dxa" w:w="5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内容</w:t>
            </w:r>
          </w:p>
        </w:tc>
        <w:tc>
          <w:tcPr>
            <w:tcW w:type="dxa" w:w="1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担当</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2026年10月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 Scope・企画の確定、アプリの精査、COI申告書の配布</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2026年11月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キックオフ会議。SR委員・総説執筆者へ依頼書と手順書を送付。COI申告書の回収(11月末)</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SR委員長、事務局</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2026年11〜12月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検索の実行(前回の検索終了日の翌月〜2026年10月)。一次スクリーニング(2名が独立)。12月末までに記録</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2027年1月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二次スクリーニング(全文)。論文PDFの入手(各担当が各自で入手。入手できないものだけ監修者に相談のうえ華井が千葉大経由で取り寄せ)</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SR委員、華井</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2027年2月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研究特性(化学療法の分類・がん腫・介入・対照)の確定</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2027年3月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個別研究の評価(様式4-5、2名が独立)。検索の更新(〜2027年3月)</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2027年4月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照合と協議、エビデンス総体(様式SR-8)、SoF表。4月中旬に照合、4月末にSR-8</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SR委員、SR委員長</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2027年5月上旬</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推奨文草案の提出(会議の3週間前)。書類の作成状況の点検</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SR委員、事務局</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2027年5月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推奨作成会議(投票)</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統括委員会、作成グループ</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2027年6〜9月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解説の執筆。総論の執筆・改訂(総説執筆者)</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SR委員、総説執筆者</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2027年10月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草案の完成</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2027年11月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外部評価</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外部評価委員</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2027年12月〜2028年1月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パブリックコメント</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2028年2〜4月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外部評価・パブリックコメントへの対応、最終調整、校正</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2028年5月</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印刷・製本(金原出版)</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事務局</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2028年6月頃</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公開(書籍、Mindsホームページ。学会ホームページは1年後)</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bl>
    <w:p>
      <w:pPr>
        <w:spacing w:after="100"/>
      </w:pPr>
      <w:r>
        <w:rPr>
          <w:rFonts w:ascii="Yu Gothic" w:cs="Yu Gothic" w:eastAsia="Yu Gothic" w:hAnsi="Yu Gothic"/>
          <w:i/>
          <w:iCs/>
          <w:sz w:val="18"/>
          <w:szCs w:val="18"/>
        </w:rPr>
        <w:t xml:space="preserve">推奨作成会議の日程(2027年5月のどの日か)は、投票者17名の予定を確認して決める。会議の3週間前に草案を集める。</w:t>
      </w:r>
    </w:p>
    <w:p>
      <w:pPr>
        <w:pStyle w:val="Heading1"/>
        <w:spacing w:after="120" w:before="280"/>
      </w:pPr>
      <w:r>
        <w:rPr>
          <w:rFonts w:ascii="Yu Gothic" w:cs="Yu Gothic" w:eastAsia="Yu Gothic" w:hAnsi="Yu Gothic"/>
          <w:b/>
          <w:bCs/>
          <w:sz w:val="26"/>
          <w:szCs w:val="26"/>
        </w:rPr>
        <w:t xml:space="preserve">3. アプリの精査(確認項目)</w:t>
      </w:r>
    </w:p>
    <w:p>
      <w:pPr>
        <w:pStyle w:val="Heading2"/>
        <w:spacing w:after="80" w:before="200"/>
      </w:pPr>
      <w:r>
        <w:rPr>
          <w:rFonts w:ascii="Yu Gothic" w:cs="Yu Gothic" w:eastAsia="Yu Gothic" w:hAnsi="Yu Gothic"/>
          <w:b/>
          <w:bCs/>
          <w:sz w:val="22"/>
          <w:szCs w:val="22"/>
        </w:rPr>
        <w:t xml:space="preserve">3.1 Mindsが求める書類と、アプリの出力の対応</w:t>
      </w:r>
    </w:p>
    <w:p>
      <w:pPr>
        <w:spacing w:after="100"/>
      </w:pPr>
      <w:r>
        <w:rPr>
          <w:rFonts w:ascii="Yu Gothic" w:cs="Yu Gothic" w:eastAsia="Yu Gothic" w:hAnsi="Yu Gothic"/>
          <w:sz w:val="20"/>
          <w:szCs w:val="20"/>
        </w:rPr>
        <w:t xml:space="preserve">下表のMindsの書類は、Mindsマニュアル2020の章立てから事務局が整理した。様式番号の確認は、事務局がMindsマニュアルの原本で行う(様式4-5と様式SR-8は、公式の様式と列構成が一致することをテストで確認済み)。</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800"/>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Mindsの書類・工程</w:t>
            </w:r>
          </w:p>
        </w:tc>
        <w:tc>
          <w:tcPr>
            <w:tcW w:type="dxa" w:w="3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アプリの出力</w:t>
            </w:r>
          </w:p>
        </w:tc>
        <w:tc>
          <w:tcPr>
            <w:tcW w:type="dxa" w:w="20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状況</w:t>
            </w:r>
          </w:p>
        </w:tc>
        <w:tc>
          <w:tcPr>
            <w:tcW w:type="dxa" w:w="1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確認者</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企画書(Scope)</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scope/out/1_Scope改訂案.docx</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CQ・PICO、アウトカム、重要度(1〜9)</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作業ブック CQ・PICO、評価指標。重要度は委員が決める</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あり(重要度の決定は未了)</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検索式と検索結果の記録</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作業ブック 検索式</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文献選択の記録(PRISMAの件数)</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作業ブック スクリーニングログ、書類の作成状況.xlsx PRISMA件数</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件数表まで。流れ図は未作成</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個別研究の評価(様式4-5)</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作業ブック 4-5(2名)、4-5_照合</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エビデンス総体の評価(様式SR-8)</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作業ブック SR-8_エビデンス総体</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SoF表</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作業ブック SoF(SR-8から自動)</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メタアナリシス(定量的統合)</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フォレストプロット(固定効果。参考値)</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参考値まで。確定の統合はSR委員が行う</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SR委員長</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推奨作成(推奨文、強さ、考慮した項目、投票)</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決定記録シート、推奨作成の記録.xlsx。2023年版の推奨作成の記録(EtD)を先に作成済み(17CQ、2023年版の体裁)</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あり</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COIの申告と管理</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管理台帳 COI台帳、投票除外の記録</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台帳の様式のみ。申告書は別途</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事務局</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外部評価・パブリックコメントの記録</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管理台帳 外部評価・パブコメ対応</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台帳の様式のみ</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事務局</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作成経過・方法の記載</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管理台帳 作成経過</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台帳の様式のみ</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公開・普及、改訂の方針</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総論M(普及と活用促進)、提案書v2(継続的改訂体制あり)</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記載先のみ</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統括委員会</w:t>
            </w:r>
          </w:p>
        </w:tc>
      </w:tr>
    </w:tbl>
    <w:p>
      <w:pPr>
        <w:pStyle w:val="Heading2"/>
        <w:spacing w:after="80" w:before="200"/>
      </w:pPr>
      <w:r>
        <w:rPr>
          <w:rFonts w:ascii="Yu Gothic" w:cs="Yu Gothic" w:eastAsia="Yu Gothic" w:hAnsi="Yu Gothic"/>
          <w:b/>
          <w:bCs/>
          <w:sz w:val="22"/>
          <w:szCs w:val="22"/>
        </w:rPr>
        <w:t xml:space="preserve">3.2 動作の確認(実施済み)と、精査をお願いする点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00"/>
      </w:tblGrid>
      <w:tr>
        <w:trPr>
          <w:cantSplit/>
          <w:tblHeader/>
        </w:trPr>
        <w:tc>
          <w:tcPr>
            <w:tcW w:type="dxa" w:w="3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項目</w:t>
            </w:r>
          </w:p>
        </w:tc>
        <w:tc>
          <w:tcPr>
            <w:tcW w:type="dxa" w:w="3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確認した内容</w:t>
            </w:r>
          </w:p>
        </w:tc>
        <w:tc>
          <w:tcPr>
            <w:tcW w:type="dxa" w:w="2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状況</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画面の動作(ブラウザ操作、22項目)</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論文概要の絞り込み、草案の保存・書き出し、投票の成立・不成立・推奨なし、投票除外、書き出しと読み込み</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合格(platform/tests/ui_check.py)</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規則のテスト(27件)</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エビデンスグラフの規則R1〜R8、Mindsの様式4-5・SR-8の列構成</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合格(pytest)</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企画書との整合</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plan_guard.py: 企画書の改ざん、企画書にない介入名・氏名、Scopeの項目とタイトル</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合格</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16CQの一括処理</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作業一式の作成から草案作成シートまで、16CQを処理</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完了(論文本文が未入手の72件は抄録または空欄)</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Bedrockによる論文からの抽出</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研究特性・4-5の下書きをClaudeが作る機能</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未実行(検証環境にAWS認証がない)。統括委員会の精査と事務局のMacで実行</w:t>
            </w:r>
          </w:p>
        </w:tc>
      </w:tr>
      <w:tr>
        <w:trPr>
          <w:cantSplit/>
          <w:tblHeader w:val="off"/>
        </w:trP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論文PDFの入手</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72件が未入手</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各担当が各自で入手。入手できない論文だけ華井が千葉大経由で取り寄せ</w:t>
            </w:r>
          </w:p>
        </w:tc>
      </w:tr>
    </w:tbl>
    <w:p>
      <w:pPr>
        <w:pStyle w:val="Heading2"/>
        <w:spacing w:after="80" w:before="200"/>
      </w:pPr>
      <w:r>
        <w:rPr>
          <w:rFonts w:ascii="Yu Gothic" w:cs="Yu Gothic" w:eastAsia="Yu Gothic" w:hAnsi="Yu Gothic"/>
          <w:b/>
          <w:bCs/>
          <w:sz w:val="22"/>
          <w:szCs w:val="22"/>
        </w:rPr>
        <w:t xml:space="preserve">3.3 精査の手順(所要 約2時間)</w:t>
      </w:r>
    </w:p>
    <w:p>
      <w:pPr>
        <w:pStyle w:val="ListParagraph"/>
        <w:numPr>
          <w:ilvl w:val="0"/>
          <w:numId w:val="2"/>
        </w:numPr>
        <w:spacing w:after="60"/>
      </w:pPr>
      <w:r>
        <w:rPr>
          <w:rFonts w:ascii="Yu Gothic" w:cs="Yu Gothic" w:eastAsia="Yu Gothic" w:hAnsi="Yu Gothic"/>
          <w:sz w:val="20"/>
          <w:szCs w:val="20"/>
        </w:rPr>
        <w:t xml:space="preserve">事務局から、review_workspace(または zip)を受け取る。_draft_sheets/CQ1-牛車腎気丸.review.html を開き、「採用文献の概要」の分類ボタンを押して、化学療法の分類ごとに論文が絞り込まれることを確認する。</w:t>
      </w:r>
    </w:p>
    <w:p>
      <w:pPr>
        <w:pStyle w:val="ListParagraph"/>
        <w:numPr>
          <w:ilvl w:val="0"/>
          <w:numId w:val="2"/>
        </w:numPr>
        <w:spacing w:after="60"/>
      </w:pPr>
      <w:r>
        <w:rPr>
          <w:rFonts w:ascii="Yu Gothic" w:cs="Yu Gothic" w:eastAsia="Yu Gothic" w:hAnsi="Yu Gothic"/>
          <w:sz w:val="20"/>
          <w:szCs w:val="20"/>
        </w:rPr>
        <w:t xml:space="preserve">同じ画面で、論文名をクリックし、結果・バイアスリスク・非直接性が開くことを確認する。入力欄に推奨文を書き、「草案をJSONで書き出す」を押して、ファイルが保存されることを確認する。ブラウザを再読込して、入力が残ることを確認する。</w:t>
      </w:r>
    </w:p>
    <w:p>
      <w:pPr>
        <w:pStyle w:val="ListParagraph"/>
        <w:numPr>
          <w:ilvl w:val="0"/>
          <w:numId w:val="2"/>
        </w:numPr>
        <w:spacing w:after="60"/>
      </w:pPr>
      <w:r>
        <w:rPr>
          <w:rFonts w:ascii="Yu Gothic" w:cs="Yu Gothic" w:eastAsia="Yu Gothic" w:hAnsi="Yu Gothic"/>
          <w:sz w:val="20"/>
          <w:szCs w:val="20"/>
        </w:rPr>
        <w:t xml:space="preserve">_meeting/決定記録シート.html を開く。CQを1つ選び、有資格者全員に同じ強さで投票して成立すること、欠席を5名にして不成立になること、3回とも割れて「推奨なし」になることを確認する。</w:t>
      </w:r>
    </w:p>
    <w:p>
      <w:pPr>
        <w:pStyle w:val="ListParagraph"/>
        <w:numPr>
          <w:ilvl w:val="0"/>
          <w:numId w:val="2"/>
        </w:numPr>
        <w:spacing w:after="60"/>
      </w:pPr>
      <w:r>
        <w:rPr>
          <w:rFonts w:ascii="Yu Gothic" w:cs="Yu Gothic" w:eastAsia="Yu Gothic" w:hAnsi="Yu Gothic"/>
          <w:sz w:val="20"/>
          <w:szCs w:val="20"/>
        </w:rPr>
        <w:t xml:space="preserve">「JSONで書き出す」「CSVで書き出す」を押し、出力を確認する。_minds_documents/ の4種類のExcelを開き、内容を確認する。</w:t>
      </w:r>
    </w:p>
    <w:p>
      <w:pPr>
        <w:pStyle w:val="ListParagraph"/>
        <w:numPr>
          <w:ilvl w:val="0"/>
          <w:numId w:val="2"/>
        </w:numPr>
        <w:spacing w:after="60"/>
      </w:pPr>
      <w:r>
        <w:rPr>
          <w:rFonts w:ascii="Yu Gothic" w:cs="Yu Gothic" w:eastAsia="Yu Gothic" w:hAnsi="Yu Gothic"/>
          <w:sz w:val="20"/>
          <w:szCs w:val="20"/>
        </w:rPr>
        <w:t xml:space="preserve">作業ブックの 4-5_照合シートで、2名の評価が異なる項目が赤く表示されることを確認する。</w:t>
      </w:r>
    </w:p>
    <w:p>
      <w:pPr>
        <w:pStyle w:val="ListParagraph"/>
        <w:numPr>
          <w:ilvl w:val="0"/>
          <w:numId w:val="2"/>
        </w:numPr>
        <w:spacing w:after="60"/>
      </w:pPr>
      <w:r>
        <w:rPr>
          <w:rFonts w:ascii="Yu Gothic" w:cs="Yu Gothic" w:eastAsia="Yu Gothic" w:hAnsi="Yu Gothic"/>
          <w:sz w:val="20"/>
          <w:szCs w:val="20"/>
        </w:rPr>
        <w:t xml:space="preserve">精査の結果を、下の表に○/×とコメントで記入して返す。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000"/>
        <w:gridCol w:w="2900"/>
      </w:tblGrid>
      <w:tr>
        <w:trPr>
          <w:cantSplit/>
          <w:tblHeader/>
        </w:trPr>
        <w:tc>
          <w:tcPr>
            <w:tcW w:type="dxa" w:w="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No</w:t>
            </w:r>
          </w:p>
        </w:tc>
        <w:tc>
          <w:tcPr>
            <w:tcW w:type="dxa" w:w="50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確認項目</w:t>
            </w:r>
          </w:p>
        </w:tc>
        <w:tc>
          <w:tcPr>
            <w:tcW w:type="dxa" w:w="10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w:t>
            </w:r>
          </w:p>
        </w:tc>
        <w:tc>
          <w:tcPr>
            <w:tcW w:type="dxa" w:w="29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コメント</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論文概要で、がん腫・化学療法・介入・対照が見られ、絞り込める</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草案の入力・自動保存・JSON書き出し</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3</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成立の規則(75%参加・80%賛成・3回で推奨なし)が企画書と一致する</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患者代表が投票者に含まれない</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5</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SR担当が自動で除外され、手動の除外理由が記録される</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6</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書き出したJSON・CSV・Excelに、必要な項目がそろう</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Mindsの書類との対応表(3.1)に不足がない</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8</w:t>
            </w:r>
          </w:p>
        </w:tc>
        <w:tc>
          <w:tcPr>
            <w:tcW w:type="dxa" w:w="5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様式4-5・SR-8の列と評価(0/-1/-2、A〜D)が、Mindsの様式と一致する</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
            </w:r>
          </w:p>
        </w:tc>
      </w:tr>
    </w:tbl>
    <w:p>
      <w:pPr>
        <w:pStyle w:val="Heading1"/>
        <w:spacing w:after="120" w:before="280"/>
      </w:pPr>
      <w:r>
        <w:rPr>
          <w:rFonts w:ascii="Yu Gothic" w:cs="Yu Gothic" w:eastAsia="Yu Gothic" w:hAnsi="Yu Gothic"/>
          <w:b/>
          <w:bCs/>
          <w:sz w:val="26"/>
          <w:szCs w:val="26"/>
        </w:rPr>
        <w:t xml:space="preserve">4. 決定をお願いする事項</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500"/>
        <w:gridCol w:w="1800"/>
      </w:tblGrid>
      <w:tr>
        <w:trPr>
          <w:cantSplit/>
          <w:tblHeader/>
        </w:trPr>
        <w:tc>
          <w:tcPr>
            <w:tcW w:type="dxa" w:w="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No</w:t>
            </w:r>
          </w:p>
        </w:tc>
        <w:tc>
          <w:tcPr>
            <w:tcW w:type="dxa" w:w="3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事項</w:t>
            </w:r>
          </w:p>
        </w:tc>
        <w:tc>
          <w:tcPr>
            <w:tcW w:type="dxa" w:w="35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現在の扱い(案)</w:t>
            </w:r>
          </w:p>
        </w:tc>
        <w:tc>
          <w:tcPr>
            <w:tcW w:type="dxa" w:w="1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決定</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成立の判定で、棄権の扱い(分母は、COIで除外された委員を引いた有資格者数で、CQごとに変わる)</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参加に含める。賛成の割合の分母にも含める</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推奨作成会議の日程と形式(web/対面)</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2027年5月。予算は会議費0円(web)。対面の予定なし(提案書v2)</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3</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検索期間・検索式・選択基準(企画書に記載なし)</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前回Scopeのとおり(ASCO 2020の検索式。18歳以上、がん患者、英語、国内で施行可能)。前回の検索終了日の翌月から2026年10月まで、2027年3月に更新</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アウトカムの重要度(1〜9)の決め方</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委員が決める(患者代表は投票者に含めない)。決める時期は2026年11月のキックオフ</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ガバペンチノイド(プレガバリン、ミロガバリン)の扱い</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SR項目(担当・謝金)は企画書どおり1項目。CQは、2023年版と同じく別CQ(CQ2-プレガバリン、CQ2-ミロガバリン)として、検索・評価・投票を分ける</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□別CQ(案) □1つのCQに統合</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6</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総論K(漢方・鍼灸治療)</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2023年版の総論Kは「ASCOおよびESMO-EONS-EANO ガイド」で、企画書では削除。新規の節として元雄が執筆</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7b</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2028年版のEtDの様式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2023年版の4項目の様式案(基準)と、提供された11基準(GRADE EtD)の下書き(参考)がある。どちらで作るか</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□4項目 □11基準</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7a</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Googleドライブ JASCC_GL の共有の権限</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論文受け取りは編集者。作業ブックは担当CQのフォルダだけを担当2名に共有。承認済み企画書は閲覧者</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外部評価委員(患者代表を含む)の役割</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SCOPE完成前とガイドライン完成前の外部評価(前回Scope)</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8</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照合で決まらない項目の最終決定者</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担当2名の協議、SR委員長の案、統括委員長が決定</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□承認 □修正</w:t>
            </w:r>
          </w:p>
        </w:tc>
      </w:tr>
    </w:tbl>
    <w:p>
      <w:pPr>
        <w:pStyle w:val="Heading1"/>
        <w:spacing w:after="120" w:before="280"/>
      </w:pPr>
      <w:r>
        <w:rPr>
          <w:rFonts w:ascii="Yu Gothic" w:cs="Yu Gothic" w:eastAsia="Yu Gothic" w:hAnsi="Yu Gothic"/>
          <w:b/>
          <w:bCs/>
          <w:sz w:val="26"/>
          <w:szCs w:val="26"/>
        </w:rPr>
        <w:t xml:space="preserve">5. 逸脱の防止</w:t>
      </w:r>
    </w:p>
    <w:p>
      <w:pPr>
        <w:spacing w:after="100"/>
      </w:pPr>
      <w:r>
        <w:rPr>
          <w:rFonts w:ascii="Yu Gothic" w:cs="Yu Gothic" w:eastAsia="Yu Gothic" w:hAnsi="Yu Gothic"/>
          <w:sz w:val="20"/>
          <w:szCs w:val="20"/>
        </w:rPr>
        <w:t xml:space="preserve">承認済み企画書と提案書v2を基準として固定し、plan_guard.py が、企画書にない介入名・氏名・項目の混入と、企画書の改ざんを検査する。検査は、コミットの前と、run_revision.sh の先頭で自動で実行される。AIが企画書にない項目を追加・提案しないことは、リポジトリの CLAUDE.md に定めた。検査は登録した語と構造を調べるものであり、成果物は委員が目で確認する。</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6"/>
        <w:szCs w:val="16"/>
      </w:rPr>
      <w:t xml:space="preserve">統括委員会へのお願い　</w:t>
    </w:r>
    <w:r>
      <w:rPr>
        <w:rFonts w:ascii="Yu Gothic" w:cs="Yu Gothic" w:eastAsia="Yu Gothic" w:hAnsi="Yu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80" w:hanging="28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2026-10-26T04:35:01.578Z</dcterms:created>
  <dcterms:modified xsi:type="dcterms:W3CDTF">2026-10-26T04:35:01.578Z</dcterms:modified>
</cp:coreProperties>
</file>

<file path=docProps/custom.xml><?xml version="1.0" encoding="utf-8"?>
<Properties xmlns="http://schemas.openxmlformats.org/officeDocument/2006/custom-properties" xmlns:vt="http://schemas.openxmlformats.org/officeDocument/2006/docPropsVTypes"/>
</file>