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Wolfe, Gunst &amp; Hinson, PLLC</w:t>
      </w:r>
    </w:p>
    <w:p>
      <w:pPr>
        <w:spacing w:before="0" w:after="60"/>
        <w:jc w:val="left"/>
      </w:pPr>
      <w:r>
        <w:rPr>
          <w:rFonts w:ascii="Times New Roman" w:hAnsi="Times New Roman"/>
          <w:b w:val="0"/>
          <w:color w:val="000000"/>
          <w:sz w:val="24"/>
        </w:rPr>
        <w:t>215 Queens Road, Suite 200</w:t>
      </w:r>
    </w:p>
    <w:p>
      <w:pPr>
        <w:spacing w:before="0" w:after="60"/>
        <w:jc w:val="left"/>
      </w:pPr>
      <w:r>
        <w:rPr>
          <w:rFonts w:ascii="Times New Roman" w:hAnsi="Times New Roman"/>
          <w:b w:val="0"/>
          <w:color w:val="000000"/>
          <w:sz w:val="24"/>
        </w:rPr>
        <w:t>Charlotte, NC 28204</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Legal Assistant position at Wolfe, Gunst &amp; Hinson, PLLC. Construction litigation is a specialized and demanding area of law, and what drew me to your firm specifically is the reputation your attorneys have built for being practical, responsive, and genuinely invested in their clients' outcomes. That is the kind of team I want to be a part of — and the kind of work environment where I do my best.</w:t>
      </w:r>
    </w:p>
    <w:p>
      <w:pPr>
        <w:spacing w:before="0" w:after="60"/>
        <w:jc w:val="left"/>
      </w:pPr>
      <w:r>
        <w:rPr>
          <w:rFonts w:ascii="Times New Roman" w:hAnsi="Times New Roman"/>
          <w:b w:val="0"/>
          <w:color w:val="000000"/>
          <w:sz w:val="24"/>
        </w:rPr>
        <w:t>My background is in litigation support, and I bring the exact skill set your team is looking for. At the Department of Social Services, I supported attorneys across active, complex litigation — drafting pleadings, motions, complaints, and court orders, assisting with discovery and document production, preparing complete case files for hearings and depositions, managing court calendars, and coordinating with court personnel, opposing counsel, and outside parties on a daily basis. I did not need to be told what was coming next — I tracked it, prepared for it, and made sure the attorneys had everything they needed before they asked. That kind of proactive, organized support is what I believe a strong legal assistant provides, and it is what I am ready to bring to your team.</w:t>
      </w:r>
    </w:p>
    <w:p>
      <w:pPr>
        <w:spacing w:before="0" w:after="60"/>
        <w:jc w:val="left"/>
      </w:pPr>
      <w:r>
        <w:rPr>
          <w:rFonts w:ascii="Times New Roman" w:hAnsi="Times New Roman"/>
          <w:b w:val="0"/>
          <w:color w:val="000000"/>
          <w:sz w:val="24"/>
        </w:rPr>
        <w:t>I also understand that construction and insurance litigation involves multi-party coordination — contractors, subcontractors, insurers, design professionals, and court personnel all moving at the same time. My experience coordinating across multiple parties and managing high-volume, deadline-driven caseloads has prepared me well for that kind of environment. I am comfortable communicating professionally with all of those parties and keeping the process organized even when a case is complex and fast-moving.</w:t>
      </w:r>
    </w:p>
    <w:p>
      <w:pPr>
        <w:spacing w:before="0" w:after="60"/>
        <w:jc w:val="left"/>
      </w:pPr>
      <w:r>
        <w:rPr>
          <w:rFonts w:ascii="Times New Roman" w:hAnsi="Times New Roman"/>
          <w:b w:val="0"/>
          <w:color w:val="000000"/>
          <w:sz w:val="24"/>
        </w:rPr>
        <w:t>I currently work as a Client Intake Coordinator at Cattie and Gonzalez, PLLC, a Medicare Secondary Payer law firm in Charlotte, where I prepare and proofread legal documents, manage case records and deadlines in Litify, and coordinate attorney-client communications. I am also completing a Master of Legal Studies at Wake Forest University School of Law. I am based in Charlotte, available to work on-site full-time, and ready to contribute to Wolfe, Gunst &amp; Hinson from day one.</w:t>
      </w:r>
    </w:p>
    <w:p>
      <w:pPr>
        <w:spacing w:before="0" w:after="60"/>
        <w:jc w:val="left"/>
      </w:pPr>
      <w:r>
        <w:rPr>
          <w:rFonts w:ascii="Times New Roman" w:hAnsi="Times New Roman"/>
          <w:b w:val="0"/>
          <w:color w:val="000000"/>
          <w:sz w:val="24"/>
        </w:rPr>
        <w:t>Thank you for your time and consideration. I would welcome the opportunity to speak with you about how I can support your team.</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